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rFonts w:hint="eastAsia" w:eastAsia="宋体"/>
          <w:color w:val="000000"/>
          <w:highlight w:val="none"/>
          <w:lang w:eastAsia="zh-CN"/>
        </w:rPr>
      </w:pPr>
      <w:r>
        <w:rPr>
          <w:rFonts w:hint="eastAsia"/>
          <w:b/>
          <w:bCs/>
          <w:color w:val="000000"/>
          <w:sz w:val="72"/>
          <w:szCs w:val="72"/>
          <w:highlight w:val="none"/>
          <w:lang w:eastAsia="zh-CN"/>
        </w:rPr>
        <w:t xml:space="preserve">常州市第一人民医院祛红激光治疗仪采购项目（二次）</w:t>
      </w:r>
      <w:r>
        <w:rPr>
          <w:rFonts w:hint="eastAsia" w:eastAsia="宋体"/>
          <w:color w:val="000000"/>
          <w:highlight w:val="none"/>
          <w:lang w:eastAsia="zh-CN"/>
        </w:rPr>
      </w:r>
      <w:r/>
    </w:p>
    <w:p>
      <w:pPr>
        <w:pStyle w:val="829"/>
        <w:jc w:val="center"/>
        <w:rPr>
          <w:rFonts w:hint="eastAsia"/>
          <w:b/>
          <w:bCs/>
          <w:color w:val="000000"/>
          <w:sz w:val="72"/>
          <w:szCs w:val="72"/>
          <w:highlight w:val="none"/>
        </w:rPr>
      </w:pPr>
      <w:r>
        <w:rPr>
          <w:rFonts w:hint="eastAsia"/>
          <w:b/>
          <w:bCs/>
          <w:color w:val="000000"/>
          <w:sz w:val="72"/>
          <w:szCs w:val="72"/>
          <w:highlight w:val="none"/>
        </w:rPr>
      </w:r>
      <w:r/>
    </w:p>
    <w:p>
      <w:pPr>
        <w:pStyle w:val="829"/>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829"/>
        <w:jc w:val="center"/>
        <w:rPr>
          <w:b/>
          <w:bCs/>
          <w:color w:val="000000"/>
          <w:sz w:val="60"/>
          <w:szCs w:val="60"/>
          <w:highlight w:val="none"/>
        </w:rPr>
      </w:pPr>
      <w:r>
        <w:rPr>
          <w:b/>
          <w:bCs/>
          <w:color w:val="000000"/>
          <w:sz w:val="60"/>
          <w:szCs w:val="60"/>
          <w:highlight w:val="none"/>
        </w:rPr>
      </w:r>
      <w:r/>
    </w:p>
    <w:p>
      <w:pPr>
        <w:pStyle w:val="829"/>
        <w:jc w:val="center"/>
        <w:spacing w:line="360" w:lineRule="auto"/>
        <w:rPr>
          <w:color w:val="000000"/>
          <w:sz w:val="60"/>
          <w:szCs w:val="60"/>
          <w:highlight w:val="none"/>
        </w:rPr>
      </w:pPr>
      <w:r>
        <w:rPr>
          <w:color w:val="000000"/>
          <w:sz w:val="60"/>
          <w:szCs w:val="60"/>
          <w:highlight w:val="none"/>
        </w:rPr>
      </w:r>
      <w:r/>
    </w:p>
    <w:p>
      <w:pPr>
        <w:pStyle w:val="915"/>
        <w:ind w:firstLine="1200"/>
        <w:rPr>
          <w:color w:val="000000"/>
          <w:sz w:val="60"/>
          <w:szCs w:val="60"/>
          <w:highlight w:val="none"/>
        </w:rPr>
      </w:pPr>
      <w:r>
        <w:rPr>
          <w:color w:val="000000"/>
          <w:sz w:val="60"/>
          <w:szCs w:val="60"/>
          <w:highlight w:val="none"/>
        </w:rPr>
      </w:r>
      <w:r/>
    </w:p>
    <w:p>
      <w:pPr>
        <w:pStyle w:val="915"/>
        <w:ind w:firstLine="0"/>
        <w:rPr>
          <w:color w:val="000000"/>
          <w:sz w:val="60"/>
          <w:szCs w:val="60"/>
          <w:highlight w:val="none"/>
        </w:rPr>
      </w:pPr>
      <w:r>
        <w:rPr>
          <w:color w:val="000000"/>
          <w:sz w:val="60"/>
          <w:szCs w:val="60"/>
          <w:highlight w:val="none"/>
        </w:rPr>
      </w:r>
      <w:r/>
    </w:p>
    <w:p>
      <w:pPr>
        <w:pStyle w:val="829"/>
        <w:ind w:firstLine="843"/>
        <w:jc w:val="both"/>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常州市第一人民医院祛红激光治疗仪采购项目（二次）</w:t>
      </w:r>
      <w:r>
        <w:rPr>
          <w:rFonts w:hint="eastAsia" w:ascii="宋体" w:hAnsi="宋体" w:eastAsia="宋体" w:cs="宋体"/>
          <w:b/>
          <w:color w:val="000000"/>
          <w:sz w:val="28"/>
          <w:szCs w:val="28"/>
          <w:highlight w:val="none"/>
          <w:lang w:eastAsia="zh-CN"/>
        </w:rPr>
      </w:r>
      <w:r/>
    </w:p>
    <w:p>
      <w:pPr>
        <w:pStyle w:val="829"/>
        <w:ind w:firstLine="843"/>
        <w:spacing w:line="480" w:lineRule="auto"/>
        <w:tabs>
          <w:tab w:val="left" w:pos="5609" w:leader="none"/>
        </w:tabs>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u w:val="single"/>
          <w:lang w:eastAsia="zh-CN"/>
        </w:rPr>
        <w:t xml:space="preserve">JSZC-320400-CZYJ-G2026-0008</w:t>
      </w:r>
      <w:r>
        <w:rPr>
          <w:rFonts w:ascii="宋体" w:hAnsi="宋体" w:cs="宋体"/>
          <w:b/>
          <w:color w:val="000000"/>
          <w:sz w:val="28"/>
          <w:szCs w:val="28"/>
          <w:highlight w:val="none"/>
          <w:u w:val="single"/>
        </w:rPr>
      </w:r>
      <w:r/>
    </w:p>
    <w:p>
      <w:pPr>
        <w:pStyle w:val="829"/>
        <w:ind w:firstLine="843"/>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常州市第一人民医院</w:t>
      </w:r>
      <w:r>
        <w:rPr>
          <w:rFonts w:hint="eastAsia" w:ascii="宋体" w:hAnsi="宋体" w:eastAsia="宋体" w:cs="宋体"/>
          <w:b/>
          <w:color w:val="000000"/>
          <w:sz w:val="28"/>
          <w:szCs w:val="28"/>
          <w:highlight w:val="none"/>
          <w:u w:val="single"/>
          <w:lang w:eastAsia="zh-CN"/>
        </w:rPr>
      </w:r>
      <w:r/>
    </w:p>
    <w:p>
      <w:pPr>
        <w:pStyle w:val="829"/>
        <w:ind w:firstLine="843"/>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829"/>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rFonts w:hint="eastAsia"/>
          <w:b/>
          <w:color w:val="000000"/>
          <w:sz w:val="32"/>
          <w:szCs w:val="32"/>
          <w:highlight w:val="none"/>
        </w:rPr>
        <w:t xml:space="preserve">目      录</w:t>
      </w:r>
      <w:bookmarkEnd w:id="0"/>
      <w:r>
        <w:rPr>
          <w:b/>
          <w:color w:val="000000"/>
          <w:sz w:val="36"/>
          <w:szCs w:val="36"/>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8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84"/>
        <w:spacing w:line="480" w:lineRule="auto"/>
        <w:tabs>
          <w:tab w:val="left" w:pos="1050" w:leader="none"/>
          <w:tab w:val="right" w:pos="8937" w:leader="dot"/>
        </w:tabs>
        <w:rPr>
          <w:rStyle w:val="908"/>
          <w:rFonts w:ascii="Times New Roman" w:hAnsi="Times New Roman"/>
          <w:color w:val="000000"/>
          <w:sz w:val="28"/>
          <w:szCs w:val="28"/>
          <w:highlight w:val="none"/>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"_Toc99301419"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第一章   投标邀请</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2</w:t>
      </w:r>
      <w:r>
        <w:rPr>
          <w:rStyle w:val="908"/>
          <w:rFonts w:ascii="Times New Roman" w:hAnsi="Times New Roman"/>
          <w:color w:val="000000"/>
          <w:sz w:val="28"/>
          <w:szCs w:val="28"/>
          <w:highlight w:val="none"/>
        </w:rPr>
        <w:fldChar w:fldCharType="end"/>
      </w:r>
      <w:r>
        <w:rPr>
          <w:rStyle w:val="908"/>
          <w:rFonts w:ascii="Times New Roman" w:hAnsi="Times New Roman"/>
          <w:color w:val="000000"/>
          <w:sz w:val="28"/>
          <w:szCs w:val="28"/>
          <w:highlight w:val="none"/>
        </w:rPr>
      </w:r>
      <w:r/>
    </w:p>
    <w:p>
      <w:pPr>
        <w:pStyle w:val="884"/>
        <w:spacing w:line="480" w:lineRule="auto"/>
        <w:tabs>
          <w:tab w:val="left" w:pos="1050" w:leader="none"/>
          <w:tab w:val="right" w:pos="8937" w:leader="dot"/>
        </w:tabs>
        <w:rPr>
          <w:rStyle w:val="908"/>
          <w:rFonts w:ascii="Times New Roman" w:hAnsi="Times New Roman"/>
          <w:color w:val="000000"/>
          <w:sz w:val="28"/>
          <w:szCs w:val="28"/>
          <w:highlight w:val="none"/>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"_Toc99301420"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第二章   投标人须知</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6</w:t>
      </w:r>
      <w:r>
        <w:rPr>
          <w:rStyle w:val="908"/>
          <w:rFonts w:ascii="Times New Roman" w:hAnsi="Times New Roman"/>
          <w:color w:val="000000"/>
          <w:sz w:val="28"/>
          <w:szCs w:val="28"/>
          <w:highlight w:val="none"/>
        </w:rPr>
        <w:fldChar w:fldCharType="end"/>
      </w:r>
      <w:r>
        <w:rPr>
          <w:rStyle w:val="908"/>
          <w:rFonts w:ascii="Times New Roman" w:hAnsi="Times New Roman"/>
          <w:color w:val="000000"/>
          <w:sz w:val="28"/>
          <w:szCs w:val="28"/>
          <w:highlight w:val="none"/>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"_Toc99301421"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第三章   资</w:t>
      </w:r>
      <w:bookmarkStart w:id="1" w:name="_Hlt100754117"/>
      <w:r>
        <w:rPr>
          <w:rStyle w:val="908"/>
          <w:rFonts w:ascii="Times New Roman" w:hAnsi="Times New Roman"/>
          <w:color w:val="000000"/>
          <w:sz w:val="28"/>
          <w:szCs w:val="28"/>
          <w:highlight w:val="none"/>
        </w:rPr>
        <w:t xml:space="preserve">格</w:t>
      </w:r>
      <w:bookmarkEnd w:id="1"/>
      <w:r>
        <w:rPr>
          <w:rStyle w:val="908"/>
          <w:rFonts w:ascii="Times New Roman" w:hAnsi="Times New Roman"/>
          <w:color w:val="000000"/>
          <w:sz w:val="28"/>
          <w:szCs w:val="28"/>
          <w:highlight w:val="none"/>
        </w:rPr>
        <w:t xml:space="preserve">审查</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1</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8</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"_Toc99301423"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第四章   评标程序、评标方法和评标标准</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2</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0</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"_Toc99301424"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第五章   采购</w:t>
      </w:r>
      <w:bookmarkStart w:id="2" w:name="_Hlt100754102"/>
      <w:r/>
      <w:bookmarkStart w:id="3" w:name="_Hlt100754103"/>
      <w:r>
        <w:rPr>
          <w:rStyle w:val="908"/>
          <w:rFonts w:ascii="Times New Roman" w:hAnsi="Times New Roman"/>
          <w:color w:val="000000"/>
          <w:sz w:val="28"/>
          <w:szCs w:val="28"/>
          <w:highlight w:val="none"/>
        </w:rPr>
        <w:t xml:space="preserve">需</w:t>
      </w:r>
      <w:bookmarkEnd w:id="2"/>
      <w:r/>
      <w:bookmarkEnd w:id="3"/>
      <w:r>
        <w:rPr>
          <w:rStyle w:val="908"/>
          <w:rFonts w:ascii="Times New Roman" w:hAnsi="Times New Roman"/>
          <w:color w:val="000000"/>
          <w:sz w:val="28"/>
          <w:szCs w:val="28"/>
          <w:highlight w:val="none"/>
        </w:rPr>
        <w:t xml:space="preserve">求</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rPr>
        <w:t xml:space="preserve">2</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8</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Style w:val="908"/>
          <w:rFonts w:hint="eastAsia" w:ascii="Times New Roman" w:hAnsi="Times New Roman" w:eastAsia="宋体"/>
          <w:color w:val="000000"/>
          <w:sz w:val="28"/>
          <w:szCs w:val="28"/>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"_Toc99301425"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第六章   拟签订的合同文本</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3</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1</w:t>
      </w:r>
      <w:r>
        <w:rPr>
          <w:rStyle w:val="908"/>
          <w:rFonts w:hint="eastAsia" w:ascii="Times New Roman" w:hAnsi="Times New Roman" w:eastAsia="宋体"/>
          <w:color w:val="000000"/>
          <w:sz w:val="28"/>
          <w:szCs w:val="28"/>
          <w:highlight w:val="none"/>
          <w:lang w:eastAsia="zh-CN"/>
        </w:rPr>
      </w:r>
      <w:r/>
    </w:p>
    <w:p>
      <w:pPr>
        <w:pStyle w:val="884"/>
        <w:spacing w:line="480" w:lineRule="auto"/>
        <w:tabs>
          <w:tab w:val="left" w:pos="1050" w:leader="none"/>
          <w:tab w:val="right" w:pos="8937" w:leader="dot"/>
        </w:tabs>
        <w:rPr>
          <w:rFonts w:hint="eastAsia" w:ascii="Times New Roman" w:hAnsi="Times New Roman" w:eastAsia="宋体"/>
          <w:b w:val="0"/>
          <w:color w:val="000000"/>
          <w:sz w:val="21"/>
          <w:szCs w:val="22"/>
          <w:highlight w:val="none"/>
          <w:lang w:eastAsia="zh-CN"/>
        </w:rPr>
      </w:pPr>
      <w:r>
        <w:rPr>
          <w:rStyle w:val="908"/>
          <w:rFonts w:ascii="Times New Roman" w:hAnsi="Times New Roman"/>
          <w:color w:val="000000"/>
          <w:sz w:val="28"/>
          <w:szCs w:val="28"/>
          <w:highlight w:val="none"/>
        </w:rPr>
        <w:fldChar w:fldCharType="begin"/>
      </w:r>
      <w:r>
        <w:rPr>
          <w:rStyle w:val="908"/>
          <w:rFonts w:ascii="Times New Roman" w:hAnsi="Times New Roman"/>
          <w:color w:val="000000"/>
          <w:sz w:val="28"/>
          <w:szCs w:val="28"/>
          <w:highlight w:val="none"/>
        </w:rPr>
        <w:instrText xml:space="preserve"> HYPERLINK \l "_Toc99301426" </w:instrText>
      </w:r>
      <w:r>
        <w:rPr>
          <w:rStyle w:val="908"/>
          <w:rFonts w:ascii="Times New Roman" w:hAnsi="Times New Roman"/>
          <w:color w:val="000000"/>
          <w:sz w:val="28"/>
          <w:szCs w:val="28"/>
          <w:highlight w:val="none"/>
        </w:rPr>
        <w:fldChar w:fldCharType="separate"/>
      </w:r>
      <w:r>
        <w:rPr>
          <w:rStyle w:val="908"/>
          <w:rFonts w:ascii="Times New Roman" w:hAnsi="Times New Roman"/>
          <w:color w:val="000000"/>
          <w:sz w:val="28"/>
          <w:szCs w:val="28"/>
          <w:highlight w:val="none"/>
        </w:rPr>
        <w:t xml:space="preserve">第七章   投标文件格式</w:t>
      </w:r>
      <w:r>
        <w:rPr>
          <w:rStyle w:val="908"/>
          <w:rFonts w:ascii="Times New Roman" w:hAnsi="Times New Roman"/>
          <w:color w:val="000000"/>
          <w:sz w:val="28"/>
          <w:szCs w:val="28"/>
          <w:highlight w:val="none"/>
        </w:rPr>
        <w:tab/>
      </w:r>
      <w:r>
        <w:rPr>
          <w:rStyle w:val="908"/>
          <w:rFonts w:hint="eastAsia" w:ascii="Times New Roman" w:hAnsi="Times New Roman"/>
          <w:color w:val="000000"/>
          <w:sz w:val="28"/>
          <w:szCs w:val="28"/>
          <w:highlight w:val="none"/>
          <w:lang w:val="en-US" w:eastAsia="zh-CN"/>
        </w:rPr>
        <w:t xml:space="preserve">3</w:t>
      </w:r>
      <w:r>
        <w:rPr>
          <w:rStyle w:val="908"/>
          <w:rFonts w:ascii="Times New Roman" w:hAnsi="Times New Roman"/>
          <w:color w:val="000000"/>
          <w:sz w:val="28"/>
          <w:szCs w:val="28"/>
          <w:highlight w:val="none"/>
        </w:rPr>
        <w:fldChar w:fldCharType="end"/>
      </w:r>
      <w:r>
        <w:rPr>
          <w:rStyle w:val="908"/>
          <w:rFonts w:hint="eastAsia" w:ascii="Times New Roman" w:hAnsi="Times New Roman"/>
          <w:color w:val="000000"/>
          <w:sz w:val="28"/>
          <w:szCs w:val="28"/>
          <w:highlight w:val="none"/>
          <w:lang w:val="en-US" w:eastAsia="zh-CN"/>
        </w:rPr>
        <w:t xml:space="preserve">5</w:t>
      </w:r>
      <w:r>
        <w:rPr>
          <w:rFonts w:hint="eastAsia" w:ascii="Times New Roman" w:hAnsi="Times New Roman" w:eastAsia="宋体"/>
          <w:b w:val="0"/>
          <w:color w:val="000000"/>
          <w:sz w:val="21"/>
          <w:szCs w:val="22"/>
          <w:highlight w:val="none"/>
          <w:lang w:eastAsia="zh-CN"/>
        </w:rPr>
      </w:r>
      <w:r/>
    </w:p>
    <w:p>
      <w:pPr>
        <w:pStyle w:val="88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29"/>
        <w:jc w:val="center"/>
        <w:spacing w:line="360" w:lineRule="auto"/>
        <w:rPr>
          <w:color w:val="000000"/>
          <w:sz w:val="32"/>
          <w:szCs w:val="32"/>
          <w:highlight w:val="none"/>
        </w:rPr>
        <w:outlineLvl w:val="0"/>
      </w:pPr>
      <w:r>
        <w:rPr>
          <w:color w:val="000000"/>
          <w:sz w:val="24"/>
          <w:highlight w:val="none"/>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831"/>
        <w:jc w:val="left"/>
        <w:spacing w:before="0" w:line="360" w:lineRule="auto"/>
        <w:rPr>
          <w:rFonts w:hint="eastAsia" w:ascii="宋体" w:hAnsi="宋体" w:eastAsia="宋体" w:cs="宋体"/>
          <w:color w:val="000000"/>
          <w:sz w:val="21"/>
          <w:szCs w:val="21"/>
          <w:highlight w:val="none"/>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JSZC-320400-CZYJ-G2026-0008</w:t>
      </w:r>
      <w:r>
        <w:rPr>
          <w:rFonts w:hint="eastAsia" w:ascii="宋体" w:hAnsi="宋体" w:eastAsia="宋体" w:cs="宋体"/>
          <w:color w:val="000000"/>
          <w:szCs w:val="21"/>
          <w:highlight w:val="none"/>
          <w:lang w:eastAsia="zh-CN"/>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常州市第一人民医院祛红激光治疗仪采购项目（二次）</w:t>
      </w:r>
      <w:r>
        <w:rPr>
          <w:rFonts w:hint="eastAsia" w:ascii="宋体" w:hAnsi="宋体" w:eastAsia="宋体" w:cs="宋体"/>
          <w:color w:val="000000"/>
          <w:szCs w:val="21"/>
          <w:highlight w:val="none"/>
          <w:lang w:eastAsia="zh-CN"/>
        </w:rPr>
      </w:r>
      <w:r/>
    </w:p>
    <w:p>
      <w:pPr>
        <w:pStyle w:val="829"/>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eastAsia="zh-CN"/>
        </w:rPr>
        <w:t xml:space="preserve">150万元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150万元</w:t>
      </w:r>
      <w:r>
        <w:rPr>
          <w:rFonts w:hint="eastAsia" w:ascii="宋体" w:hAnsi="宋体" w:eastAsia="宋体" w:cs="宋体"/>
          <w:color w:val="000000"/>
          <w:sz w:val="21"/>
          <w:szCs w:val="21"/>
          <w:highlight w:val="none"/>
          <w:lang w:val="en-US" w:eastAsia="zh-CN"/>
        </w:rPr>
        <w:t xml:space="preserve">。</w:t>
      </w:r>
      <w:r>
        <w:rPr>
          <w:rFonts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常州市第一人民医院祛红激光治疗仪采购项目（二次）</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72"/>
        <w:gridCol w:w="1717"/>
        <w:gridCol w:w="1007"/>
        <w:gridCol w:w="4316"/>
      </w:tblGrid>
      <w:tr>
        <w:trPr>
          <w:trHeight w:val="649"/>
        </w:trPr>
        <w:tc>
          <w:tcPr>
            <w:tcW w:w="379"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970"/>
        </w:trPr>
        <w:tc>
          <w:tcPr>
            <w:tcW w:w="379"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1572" w:type="dxa"/>
            <w:vAlign w:val="center"/>
            <w:textDirection w:val="lrTb"/>
            <w:noWrap w:val="false"/>
          </w:tcPr>
          <w:p>
            <w:pPr>
              <w:pStyle w:val="829"/>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常州市第一人民医院祛红激光治疗仪采购项目（二次）</w:t>
            </w:r>
            <w:r>
              <w:rPr>
                <w:rFonts w:hint="eastAsia" w:ascii="宋体" w:hAnsi="宋体" w:eastAsia="宋体" w:cs="宋体"/>
                <w:bCs/>
                <w:color w:val="000000"/>
                <w:szCs w:val="21"/>
                <w:highlight w:val="none"/>
                <w:lang w:eastAsia="zh-CN"/>
              </w:rPr>
            </w:r>
            <w:r/>
          </w:p>
        </w:tc>
        <w:tc>
          <w:tcPr>
            <w:tcW w:w="1717" w:type="dxa"/>
            <w:vAlign w:val="center"/>
            <w:textDirection w:val="lrTb"/>
            <w:noWrap w:val="false"/>
          </w:tcPr>
          <w:p>
            <w:pPr>
              <w:pStyle w:val="829"/>
              <w:jc w:val="center"/>
              <w:rPr>
                <w:rFonts w:ascii="宋体" w:hAnsi="宋体" w:eastAsia="宋体" w:cs="宋体"/>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150</w:t>
            </w:r>
            <w:r>
              <w:rPr>
                <w:rFonts w:ascii="宋体" w:hAnsi="宋体" w:eastAsia="宋体" w:cs="宋体"/>
                <w:bCs/>
                <w:color w:val="000000"/>
                <w:szCs w:val="21"/>
                <w:highlight w:val="none"/>
                <w:lang w:val="en-US" w:eastAsia="zh-CN"/>
              </w:rPr>
            </w:r>
            <w:r/>
          </w:p>
        </w:tc>
        <w:tc>
          <w:tcPr>
            <w:tcW w:w="1007" w:type="dxa"/>
            <w:vAlign w:val="center"/>
            <w:textDirection w:val="lrTb"/>
            <w:noWrap w:val="false"/>
          </w:tcPr>
          <w:p>
            <w:pPr>
              <w:pStyle w:val="829"/>
              <w:jc w:val="center"/>
              <w:rPr>
                <w:rFonts w:ascii="宋体" w:hAnsi="宋体" w:cs="宋体"/>
                <w:bCs/>
                <w:color w:val="000000"/>
                <w:szCs w:val="21"/>
                <w:highlight w:val="none"/>
                <w:lang w:val="en-US"/>
              </w:rPr>
            </w:pPr>
            <w:r>
              <w:rPr>
                <w:rFonts w:hint="eastAsia" w:ascii="宋体" w:hAnsi="宋体" w:eastAsia="宋体" w:cs="宋体"/>
                <w:bCs/>
                <w:color w:val="000000"/>
                <w:sz w:val="21"/>
                <w:szCs w:val="21"/>
                <w:highlight w:val="none"/>
                <w:lang w:val="en-US" w:eastAsia="zh-CN"/>
              </w:rPr>
              <w:t xml:space="preserve">1套</w:t>
            </w:r>
            <w:r>
              <w:rPr>
                <w:rFonts w:ascii="宋体" w:hAnsi="宋体" w:cs="宋体"/>
                <w:bCs/>
                <w:color w:val="000000"/>
                <w:szCs w:val="21"/>
                <w:highlight w:val="none"/>
                <w:lang w:val="en-US"/>
              </w:rPr>
            </w:r>
            <w:r/>
          </w:p>
        </w:tc>
        <w:tc>
          <w:tcPr>
            <w:tcW w:w="4315" w:type="dxa"/>
            <w:vAlign w:val="center"/>
            <w:textDirection w:val="lrTb"/>
            <w:noWrap w:val="false"/>
          </w:tcPr>
          <w:p>
            <w:pPr>
              <w:pStyle w:val="829"/>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eastAsia="宋体" w:cs="宋体"/>
                <w:bCs/>
                <w:color w:val="000000"/>
                <w:szCs w:val="21"/>
                <w:highlight w:val="none"/>
                <w:lang w:eastAsia="zh-CN"/>
              </w:rPr>
            </w:r>
            <w:r/>
          </w:p>
        </w:tc>
      </w:tr>
    </w:tbl>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rPr>
        <w:t xml:space="preserve">合同签订之日起</w:t>
      </w:r>
      <w:r>
        <w:rPr>
          <w:rFonts w:hint="eastAsia" w:ascii="宋体" w:hAnsi="宋体" w:eastAsia="宋体" w:cs="宋体"/>
          <w:color w:val="000000"/>
          <w:sz w:val="21"/>
          <w:szCs w:val="21"/>
          <w:highlight w:val="none"/>
          <w:lang w:val="en-US" w:eastAsia="zh-CN"/>
        </w:rPr>
        <w:t xml:space="preserve">60日历天</w:t>
      </w:r>
      <w:r>
        <w:rPr>
          <w:rFonts w:hint="eastAsia" w:ascii="宋体" w:hAnsi="宋体" w:eastAsia="宋体" w:cs="宋体"/>
          <w:color w:val="000000"/>
          <w:sz w:val="21"/>
          <w:szCs w:val="21"/>
          <w:highlight w:val="none"/>
        </w:rPr>
        <w:t xml:space="preserve">内完成合同范围内所有设备的供货并安装调试完成。</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31"/>
        <w:jc w:val="left"/>
        <w:spacing w:before="0" w:line="360" w:lineRule="auto"/>
        <w:rPr>
          <w:rFonts w:hint="eastAsia" w:ascii="宋体" w:hAnsi="宋体" w:eastAsia="宋体" w:cs="宋体"/>
          <w:color w:val="000000"/>
          <w:sz w:val="21"/>
          <w:szCs w:val="21"/>
          <w:highlight w:val="none"/>
        </w:rPr>
      </w:pPr>
      <w:r/>
      <w:bookmarkStart w:id="10" w:name="_Toc28359003"/>
      <w:r/>
      <w:bookmarkStart w:id="11" w:name="_Toc35393622"/>
      <w:r/>
      <w:bookmarkStart w:id="12" w:name="_Toc35393791"/>
      <w:r/>
      <w:bookmarkStart w:id="13" w:name="_Toc28359080"/>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829"/>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3.1本项目是否接受分支机构参与投标：□是   ■否；</w:t>
      </w:r>
      <w:r>
        <w:rPr>
          <w:rFonts w:hint="eastAsia" w:ascii="宋体" w:hAnsi="宋体" w:cs="宋体"/>
          <w:color w:val="000000"/>
          <w:szCs w:val="21"/>
          <w:highlight w:val="none"/>
        </w:rPr>
      </w:r>
      <w:r/>
    </w:p>
    <w:p>
      <w:pPr>
        <w:pStyle w:val="829"/>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829"/>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829"/>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w:t>
      </w:r>
      <w:r>
        <w:rPr>
          <w:rFonts w:hint="eastAsia" w:ascii="宋体" w:hAnsi="宋体" w:eastAsia="宋体" w:cs="宋体"/>
          <w:b/>
          <w:bCs/>
          <w:color w:val="000000"/>
          <w:szCs w:val="21"/>
          <w:highlight w:val="none"/>
          <w:u w:val="single"/>
          <w:lang w:bidi="ar"/>
        </w:rPr>
        <w:t xml:space="preserve">满足以下两项中任意一项要求：</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3.3.1.1</w:t>
      </w:r>
      <w:r>
        <w:rPr>
          <w:rFonts w:hint="eastAsia" w:ascii="宋体" w:hAnsi="宋体" w:eastAsia="宋体" w:cs="宋体"/>
          <w:b/>
          <w:bCs/>
          <w:color w:val="000000"/>
          <w:szCs w:val="21"/>
          <w:highlight w:val="none"/>
          <w:u w:val="single"/>
          <w:lang w:bidi="ar"/>
        </w:rPr>
        <w:t xml:space="preserve">供应商为所投产品制造商：具有有效期内的医疗器械生产许可证（或备案证）；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3.3.1.2</w:t>
      </w:r>
      <w:r>
        <w:rPr>
          <w:rFonts w:hint="eastAsia" w:ascii="宋体" w:hAnsi="宋体" w:eastAsia="宋体" w:cs="宋体"/>
          <w:b/>
          <w:bCs/>
          <w:color w:val="000000"/>
          <w:szCs w:val="21"/>
          <w:highlight w:val="none"/>
          <w:u w:val="single"/>
          <w:lang w:bidi="ar"/>
        </w:rPr>
        <w:t xml:space="preserve">供应商为所投产品经销商：具有有效期内的医疗器械经营许可证（或备案证）；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3.3.2</w:t>
      </w:r>
      <w:r>
        <w:rPr>
          <w:rFonts w:hint="eastAsia" w:ascii="宋体" w:hAnsi="宋体" w:eastAsia="宋体" w:cs="宋体"/>
          <w:b/>
          <w:bCs/>
          <w:color w:val="000000"/>
          <w:szCs w:val="21"/>
          <w:highlight w:val="none"/>
          <w:u w:val="single"/>
          <w:lang w:bidi="ar"/>
        </w:rPr>
        <w:t xml:space="preserve">提供所投产品的有效医疗器械注册证（或备案证）；</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3.3.3</w:t>
      </w:r>
      <w:r>
        <w:rPr>
          <w:rFonts w:hint="eastAsia" w:ascii="宋体" w:hAnsi="宋体" w:eastAsia="宋体" w:cs="宋体"/>
          <w:b/>
          <w:bCs/>
          <w:color w:val="000000"/>
          <w:szCs w:val="21"/>
          <w:highlight w:val="none"/>
          <w:u w:val="single"/>
          <w:lang w:bidi="ar"/>
        </w:rPr>
        <w:t xml:space="preserve">如所投产品为进口产品的，投标人应提供以下之一的证明材料：</w:t>
      </w:r>
      <w:r>
        <w:rPr>
          <w:rFonts w:hint="eastAsia" w:ascii="宋体" w:hAnsi="宋体" w:eastAsia="宋体" w:cs="宋体"/>
          <w:b/>
          <w:bCs/>
          <w:color w:val="000000"/>
          <w:szCs w:val="21"/>
          <w:highlight w:val="none"/>
          <w:u w:val="single"/>
          <w:lang w:bidi="ar"/>
        </w:rPr>
      </w:r>
      <w:r/>
    </w:p>
    <w:p>
      <w:pPr>
        <w:pStyle w:val="829"/>
        <w:ind w:firstLine="422"/>
        <w:jc w:val="left"/>
        <w:spacing w:line="360" w:lineRule="auto"/>
        <w:widowControl/>
        <w:rPr>
          <w:rFonts w:hint="eastAsia" w:ascii="宋体" w:hAnsi="宋体" w:eastAsia="宋体" w:cs="宋体"/>
          <w:b/>
          <w:bCs/>
          <w:color w:val="000000"/>
          <w:szCs w:val="21"/>
          <w:highlight w:val="none"/>
          <w:u w:val="single"/>
          <w:lang w:bidi="ar"/>
        </w:rPr>
      </w:pPr>
      <w:r>
        <w:rPr>
          <w:rFonts w:hint="eastAsia" w:ascii="宋体" w:hAnsi="宋体" w:eastAsia="宋体" w:cs="宋体"/>
          <w:b/>
          <w:bCs/>
          <w:color w:val="000000"/>
          <w:szCs w:val="21"/>
          <w:highlight w:val="none"/>
          <w:u w:val="single"/>
          <w:lang w:val="en-US" w:eastAsia="zh-CN" w:bidi="ar"/>
        </w:rPr>
        <w:t xml:space="preserve">3.3.3.1</w:t>
      </w:r>
      <w:r>
        <w:rPr>
          <w:rFonts w:hint="eastAsia" w:ascii="宋体" w:hAnsi="宋体" w:eastAsia="宋体" w:cs="宋体"/>
          <w:b/>
          <w:bCs/>
          <w:color w:val="000000"/>
          <w:szCs w:val="21"/>
          <w:highlight w:val="none"/>
          <w:u w:val="single"/>
          <w:lang w:bidi="ar"/>
        </w:rPr>
        <w:t xml:space="preserve">此设备的本区域的经销（代理）商，必须提供逐级经销（代理）商的证书及有关销售资质；</w:t>
      </w:r>
      <w:r>
        <w:rPr>
          <w:rFonts w:hint="eastAsia" w:ascii="宋体" w:hAnsi="宋体" w:eastAsia="宋体" w:cs="宋体"/>
          <w:b/>
          <w:bCs/>
          <w:color w:val="000000"/>
          <w:szCs w:val="21"/>
          <w:highlight w:val="none"/>
          <w:u w:val="single"/>
          <w:lang w:bidi="ar"/>
        </w:rPr>
      </w:r>
      <w:r/>
    </w:p>
    <w:p>
      <w:pPr>
        <w:pStyle w:val="829"/>
        <w:ind w:firstLine="451"/>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u w:val="single"/>
          <w:lang w:val="en-US" w:eastAsia="zh-CN" w:bidi="ar"/>
        </w:rPr>
        <w:t xml:space="preserve">3.3.3.2</w:t>
      </w:r>
      <w:r>
        <w:rPr>
          <w:rFonts w:hint="eastAsia" w:ascii="宋体" w:hAnsi="宋体" w:eastAsia="宋体" w:cs="宋体"/>
          <w:b/>
          <w:bCs/>
          <w:color w:val="000000"/>
          <w:szCs w:val="21"/>
          <w:highlight w:val="none"/>
          <w:u w:val="single"/>
          <w:lang w:bidi="ar"/>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eastAsia="宋体" w:cs="宋体"/>
          <w:color w:val="000000"/>
          <w:szCs w:val="21"/>
          <w:highlight w:val="none"/>
          <w:lang w:val="en-US" w:eastAsia="zh-CN"/>
        </w:rPr>
      </w:r>
      <w:r/>
    </w:p>
    <w:p>
      <w:pPr>
        <w:pStyle w:val="831"/>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623"/>
      <w:r/>
      <w:bookmarkStart w:id="17" w:name="_Toc35393792"/>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08</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lang w:bidi="ar"/>
        </w:rPr>
        <w:t xml:space="preserve">至</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，每天上午</w:t>
      </w:r>
      <w:r>
        <w:rPr>
          <w:rFonts w:hint="eastAsia" w:ascii="宋体" w:hAnsi="宋体" w:cs="宋体"/>
          <w:color w:val="000000"/>
          <w:szCs w:val="21"/>
          <w:highlight w:val="none"/>
          <w:u w:val="single"/>
          <w:lang w:bidi="ar"/>
        </w:rPr>
        <w:t xml:space="preserve">9:00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11:00</w:t>
      </w:r>
      <w:r>
        <w:rPr>
          <w:rFonts w:hint="eastAsia" w:ascii="宋体" w:hAnsi="宋体" w:cs="宋体"/>
          <w:color w:val="000000"/>
          <w:szCs w:val="21"/>
          <w:highlight w:val="none"/>
          <w:lang w:bidi="ar"/>
        </w:rPr>
        <w:t xml:space="preserve">，下午</w:t>
      </w:r>
      <w:r>
        <w:rPr>
          <w:rFonts w:hint="eastAsia" w:ascii="宋体" w:hAnsi="宋体" w:cs="宋体"/>
          <w:color w:val="000000"/>
          <w:szCs w:val="21"/>
          <w:highlight w:val="none"/>
          <w:u w:val="single"/>
          <w:lang w:bidi="ar"/>
        </w:rPr>
        <w:t xml:space="preserve">13:30</w:t>
      </w:r>
      <w:r>
        <w:rPr>
          <w:rFonts w:hint="eastAsia" w:ascii="宋体" w:hAnsi="宋体" w:cs="宋体"/>
          <w:color w:val="000000"/>
          <w:szCs w:val="21"/>
          <w:highlight w:val="none"/>
          <w:lang w:bidi="ar"/>
        </w:rPr>
        <w:t xml:space="preserve">至</w:t>
      </w:r>
      <w:r>
        <w:rPr>
          <w:rFonts w:hint="eastAsia" w:ascii="宋体" w:hAnsi="宋体" w:cs="宋体"/>
          <w:color w:val="000000"/>
          <w:szCs w:val="21"/>
          <w:highlight w:val="none"/>
          <w:u w:val="single"/>
          <w:lang w:bidi="ar"/>
        </w:rPr>
        <w:t xml:space="preserve">17:00</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2.地点：“苏采云”政府采购一体化平台</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831"/>
        <w:jc w:val="left"/>
        <w:spacing w:before="0" w:line="360" w:lineRule="auto"/>
        <w:widowControl/>
        <w:rPr>
          <w:rFonts w:hint="eastAsia" w:ascii="宋体" w:hAnsi="宋体" w:eastAsia="宋体" w:cs="宋体"/>
          <w:color w:val="000000"/>
          <w:sz w:val="21"/>
          <w:szCs w:val="21"/>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829"/>
        <w:ind w:firstLine="420"/>
        <w:spacing w:line="360" w:lineRule="auto"/>
        <w:rPr>
          <w:rFonts w:hint="eastAsia" w:ascii="宋体" w:hAnsi="宋体" w:cs="宋体"/>
          <w:bCs/>
          <w:color w:val="000000"/>
          <w:szCs w:val="21"/>
          <w:highlight w:val="none"/>
          <w:u w:val="single"/>
        </w:rPr>
      </w:pPr>
      <w:r/>
      <w:bookmarkStart w:id="22" w:name="_Toc35393794"/>
      <w:r/>
      <w:bookmarkStart w:id="23" w:name="_Toc28359007"/>
      <w:r/>
      <w:bookmarkStart w:id="24" w:name="_Toc35393625"/>
      <w:r/>
      <w:bookmarkStart w:id="25" w:name="_Toc28359084"/>
      <w:r>
        <w:rPr>
          <w:rFonts w:hint="eastAsia" w:ascii="宋体" w:hAnsi="宋体" w:cs="宋体"/>
          <w:color w:val="000000"/>
          <w:szCs w:val="21"/>
          <w:highlight w:val="none"/>
          <w:lang w:bidi="ar"/>
        </w:rPr>
        <w:t xml:space="preserve">投标截止时间、开标时间：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29</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09</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30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831"/>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831"/>
        <w:jc w:val="left"/>
        <w:spacing w:before="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五、公告期限</w:t>
      </w:r>
      <w:bookmarkEnd w:id="22"/>
      <w:r/>
      <w:bookmarkEnd w:id="23"/>
      <w:r/>
      <w:bookmarkEnd w:id="24"/>
      <w:r/>
      <w:bookmarkEnd w:id="25"/>
      <w:r>
        <w:rPr>
          <w:rFonts w:hint="eastAsia" w:ascii="宋体" w:hAnsi="宋体" w:eastAsia="宋体" w:cs="宋体"/>
          <w:color w:val="000000"/>
          <w:sz w:val="21"/>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自本公告发布之日起5个工作日。</w:t>
      </w:r>
      <w:r>
        <w:rPr>
          <w:rFonts w:hint="eastAsia" w:ascii="宋体" w:hAnsi="宋体" w:cs="宋体"/>
          <w:color w:val="000000"/>
          <w:szCs w:val="21"/>
        </w:rPr>
      </w:r>
      <w:r/>
    </w:p>
    <w:p>
      <w:pPr>
        <w:pStyle w:val="831"/>
        <w:jc w:val="left"/>
        <w:spacing w:before="0" w:line="360" w:lineRule="auto"/>
        <w:rPr>
          <w:rFonts w:hint="eastAsia" w:ascii="宋体" w:hAnsi="宋体" w:eastAsia="宋体" w:cs="宋体"/>
          <w:color w:val="000000"/>
          <w:sz w:val="21"/>
          <w:szCs w:val="21"/>
        </w:rPr>
      </w:pPr>
      <w:r/>
      <w:bookmarkStart w:id="26" w:name="_Toc35393795"/>
      <w:r/>
      <w:bookmarkStart w:id="27" w:name="_Toc35393626"/>
      <w:r>
        <w:rPr>
          <w:rFonts w:hint="eastAsia" w:ascii="宋体" w:hAnsi="宋体" w:eastAsia="宋体" w:cs="宋体"/>
          <w:color w:val="000000"/>
          <w:sz w:val="21"/>
          <w:szCs w:val="21"/>
        </w:rPr>
        <w:t xml:space="preserve">六、其他补充事宜</w:t>
      </w:r>
      <w:bookmarkEnd w:id="26"/>
      <w:r/>
      <w:bookmarkEnd w:id="27"/>
      <w:r>
        <w:rPr>
          <w:rFonts w:hint="eastAsia" w:ascii="宋体" w:hAnsi="宋体" w:eastAsia="宋体" w:cs="宋体"/>
          <w:color w:val="000000"/>
          <w:sz w:val="21"/>
          <w:szCs w:val="21"/>
        </w:rPr>
      </w:r>
      <w:r/>
    </w:p>
    <w:p>
      <w:pPr>
        <w:pStyle w:val="82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1.本项目需要落实的政府采购政策：</w:t>
      </w:r>
      <w:r>
        <w:rPr>
          <w:rFonts w:hint="eastAsia" w:ascii="宋体" w:hAnsi="宋体" w:cs="宋体"/>
          <w:color w:val="000000"/>
          <w:szCs w:val="21"/>
          <w:u w:val="single"/>
          <w:lang w:bidi="ar"/>
        </w:rPr>
        <w:t xml:space="preserve">/</w:t>
      </w:r>
      <w:r>
        <w:rPr>
          <w:rFonts w:hint="eastAsia" w:ascii="宋体" w:hAnsi="宋体" w:cs="宋体"/>
          <w:color w:val="000000"/>
          <w:szCs w:val="21"/>
          <w:lang w:bidi="ar"/>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829"/>
        <w:ind w:firstLine="422"/>
        <w:spacing w:line="360" w:lineRule="auto"/>
        <w:rPr>
          <w:rFonts w:ascii="宋体" w:hAnsi="宋体" w:cs="宋体"/>
          <w:color w:val="000000"/>
          <w:szCs w:val="21"/>
        </w:rPr>
      </w:pPr>
      <w:r>
        <w:rPr>
          <w:rFonts w:hint="eastAsia" w:ascii="宋体" w:hAnsi="宋体" w:cs="宋体"/>
          <w:b/>
          <w:bCs/>
          <w:color w:val="000000"/>
          <w:szCs w:val="21"/>
        </w:rPr>
        <w:t xml:space="preserve">2.投标保证金：</w:t>
      </w:r>
      <w:r>
        <w:rPr>
          <w:rFonts w:hint="eastAsia" w:ascii="宋体" w:hAnsi="宋体" w:cs="宋体"/>
          <w:color w:val="000000"/>
          <w:szCs w:val="21"/>
        </w:rPr>
        <w:t xml:space="preserve">本项目不收取投标保证金。</w:t>
      </w:r>
      <w:r>
        <w:rPr>
          <w:rFonts w:ascii="宋体" w:hAnsi="宋体" w:cs="宋体"/>
          <w:color w:val="000000"/>
          <w:szCs w:val="21"/>
        </w:rPr>
      </w:r>
      <w:r/>
    </w:p>
    <w:p>
      <w:pPr>
        <w:pStyle w:val="829"/>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lang w:bidi="ar"/>
        </w:rPr>
        <w:t xml:space="preserve">3.本项目采用不见面交易方式，请供应商认真学习常州市政府采购网发布的相关操作手册，办理CA认证证书、</w:t>
      </w:r>
      <w:r>
        <w:rPr>
          <w:rFonts w:hint="eastAsia" w:ascii="宋体" w:hAnsi="宋体" w:cs="宋体"/>
          <w:color w:val="000000"/>
          <w:szCs w:val="21"/>
          <w:highlight w:val="none"/>
          <w:lang w:bidi="ar"/>
        </w:rPr>
        <w:t xml:space="preserve">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829"/>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3.3控件、客户端下载</w:t>
      </w:r>
      <w:r>
        <w:rPr>
          <w:rFonts w:hint="eastAsia" w:ascii="宋体" w:hAnsi="宋体" w:cs="宋体"/>
          <w:color w:val="000000"/>
          <w:szCs w:val="21"/>
          <w:lang w:bidi="ar"/>
        </w:rPr>
      </w:r>
      <w:r/>
    </w:p>
    <w:p>
      <w:pPr>
        <w:pStyle w:val="829"/>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获取电子招标文件</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3.5编制电子投标文件</w:t>
      </w:r>
      <w:r>
        <w:rPr>
          <w:rFonts w:hint="eastAsia" w:ascii="宋体" w:hAnsi="宋体" w:cs="宋体"/>
          <w:color w:val="000000"/>
          <w:szCs w:val="21"/>
          <w:highlight w:val="none"/>
          <w:lang w:bidi="ar"/>
        </w:rPr>
      </w:r>
      <w:r/>
    </w:p>
    <w:p>
      <w:pPr>
        <w:pStyle w:val="829"/>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Cs w:val="21"/>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提交电子投标文件</w:t>
      </w:r>
      <w:r>
        <w:rPr>
          <w:rFonts w:hint="eastAsia" w:ascii="宋体" w:hAnsi="宋体" w:cs="宋体"/>
          <w:color w:val="000000"/>
          <w:szCs w:val="21"/>
          <w:highlight w:val="none"/>
          <w:lang w:val="zh-TW" w:bidi="ar"/>
        </w:rPr>
      </w:r>
      <w:r/>
    </w:p>
    <w:p>
      <w:pPr>
        <w:pStyle w:val="829"/>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color w:val="000000"/>
          <w:szCs w:val="21"/>
          <w:highlight w:val="none"/>
          <w:lang w:bidi="ar"/>
        </w:rPr>
      </w:r>
      <w:r/>
    </w:p>
    <w:p>
      <w:pPr>
        <w:pStyle w:val="829"/>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829"/>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w:t>
      </w:r>
      <w:r>
        <w:rPr>
          <w:rFonts w:hint="eastAsia" w:ascii="宋体" w:hAnsi="宋体" w:cs="宋体"/>
          <w:color w:val="000000"/>
          <w:szCs w:val="21"/>
          <w:highlight w:val="none"/>
          <w:lang w:bidi="ar"/>
        </w:rPr>
        <w:t xml:space="preserve">CA认证证书</w:t>
      </w:r>
      <w:r>
        <w:rPr>
          <w:rFonts w:hint="eastAsia" w:ascii="宋体" w:hAnsi="宋体" w:cs="宋体"/>
          <w:color w:val="000000"/>
          <w:szCs w:val="21"/>
          <w:highlight w:val="none"/>
          <w:lang w:val="zh-TW" w:bidi="ar"/>
        </w:rPr>
        <w:t xml:space="preserve">登录</w:t>
      </w:r>
      <w:r>
        <w:rPr>
          <w:rFonts w:hint="eastAsia" w:ascii="宋体" w:hAnsi="宋体" w:cs="宋体"/>
          <w:color w:val="000000"/>
          <w:szCs w:val="21"/>
          <w:highlight w:val="none"/>
          <w:lang w:bidi="ar"/>
        </w:rPr>
        <w:t xml:space="preserve">“苏采云”政府采购一体化平台进行电子化不见面开标</w:t>
      </w:r>
      <w:r>
        <w:rPr>
          <w:rFonts w:hint="eastAsia" w:ascii="宋体" w:hAnsi="宋体" w:cs="宋体"/>
          <w:color w:val="000000"/>
          <w:szCs w:val="21"/>
          <w:highlight w:val="none"/>
          <w:lang w:val="zh-TW" w:bidi="ar"/>
        </w:rPr>
        <w:t xml:space="preserve">。</w:t>
      </w:r>
      <w:r>
        <w:rPr>
          <w:rFonts w:hint="eastAsia" w:ascii="宋体" w:hAnsi="宋体" w:cs="宋体"/>
          <w:color w:val="000000"/>
          <w:szCs w:val="21"/>
          <w:highlight w:val="none"/>
          <w:lang w:val="zh-TW" w:bidi="ar"/>
        </w:rPr>
      </w:r>
      <w:r/>
    </w:p>
    <w:p>
      <w:pPr>
        <w:pStyle w:val="829"/>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829"/>
        <w:ind w:firstLine="420"/>
        <w:spacing w:line="360" w:lineRule="auto"/>
        <w:rPr>
          <w:rFonts w:hint="eastAsia" w:ascii="宋体" w:hAnsi="宋体" w:cs="宋体"/>
          <w:color w:val="000000"/>
          <w:szCs w:val="21"/>
          <w:highlight w:val="none"/>
          <w:lang w:eastAsia="zh-TW"/>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829"/>
        <w:ind w:firstLine="422"/>
        <w:keepLines w:val="0"/>
        <w:keepNext w:val="0"/>
        <w:pageBreakBefore w:val="0"/>
        <w:spacing w:line="360" w:lineRule="auto"/>
        <w:rPr>
          <w:rFonts w:ascii="宋体" w:hAnsi="宋体" w:cs="宋体"/>
          <w:color w:val="000000"/>
          <w:szCs w:val="21"/>
        </w:rPr>
      </w:pPr>
      <w:r/>
      <w:bookmarkStart w:id="28" w:name="_Toc35393796"/>
      <w:r/>
      <w:bookmarkStart w:id="29" w:name="_Toc28359008"/>
      <w:r/>
      <w:bookmarkStart w:id="30" w:name="_Toc28359085"/>
      <w:r/>
      <w:bookmarkStart w:id="31" w:name="_Toc35393627"/>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投标人自行踏勘现场。</w:t>
      </w:r>
      <w:r>
        <w:rPr>
          <w:rFonts w:ascii="宋体" w:hAnsi="宋体" w:cs="宋体"/>
          <w:color w:val="000000"/>
          <w:szCs w:val="21"/>
        </w:rPr>
      </w:r>
      <w:r/>
    </w:p>
    <w:p>
      <w:pPr>
        <w:pStyle w:val="829"/>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5.政府采购相关政策</w:t>
      </w:r>
      <w:r>
        <w:rPr>
          <w:rFonts w:hint="eastAsia" w:ascii="宋体" w:hAnsi="宋体" w:cs="宋体"/>
          <w:b/>
          <w:bCs/>
          <w:color w:val="000000"/>
          <w:szCs w:val="21"/>
        </w:rPr>
      </w:r>
      <w:r/>
    </w:p>
    <w:p>
      <w:pPr>
        <w:pStyle w:val="829"/>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829"/>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w:t>
      </w:r>
      <w:r>
        <w:rPr>
          <w:rFonts w:hint="eastAsia" w:ascii="宋体" w:hAnsi="宋体" w:eastAsia="宋体" w:cs="宋体"/>
          <w:color w:val="000000"/>
          <w:szCs w:val="21"/>
          <w:highlight w:val="none"/>
        </w:rPr>
        <w:t xml:space="preserve">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829"/>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831"/>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829"/>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829"/>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常州市第一人民医院</w:t>
      </w:r>
      <w:r>
        <w:rPr>
          <w:rFonts w:hint="eastAsia" w:ascii="宋体" w:hAnsi="宋体" w:eastAsia="宋体" w:cs="宋体"/>
          <w:color w:val="000000"/>
          <w:szCs w:val="21"/>
          <w:highlight w:val="none"/>
          <w:u w:val="single"/>
          <w:lang w:eastAsia="zh-CN"/>
        </w:rPr>
      </w:r>
      <w:r/>
    </w:p>
    <w:p>
      <w:pPr>
        <w:pStyle w:val="829"/>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常州市局前街185号 </w:t>
      </w:r>
      <w:r>
        <w:rPr>
          <w:rFonts w:hint="eastAsia" w:ascii="宋体" w:hAnsi="宋体" w:eastAsia="宋体" w:cs="宋体"/>
          <w:color w:val="000000"/>
          <w:szCs w:val="21"/>
          <w:highlight w:val="none"/>
          <w:lang w:eastAsia="zh-CN"/>
        </w:rPr>
      </w:r>
      <w:r/>
    </w:p>
    <w:p>
      <w:pPr>
        <w:pStyle w:val="829"/>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龚女士，0519-6887 0782</w:t>
      </w:r>
      <w:r>
        <w:rPr>
          <w:rFonts w:hint="eastAsia" w:ascii="宋体" w:hAnsi="宋体" w:eastAsia="宋体" w:cs="宋体"/>
          <w:color w:val="000000"/>
          <w:szCs w:val="21"/>
          <w:highlight w:val="none"/>
          <w:u w:val="single"/>
          <w:lang w:eastAsia="zh-CN"/>
        </w:rPr>
      </w:r>
      <w:r/>
    </w:p>
    <w:p>
      <w:pPr>
        <w:pStyle w:val="829"/>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829"/>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829"/>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829"/>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829"/>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871"/>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871"/>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829"/>
        <w:ind w:firstLine="5880"/>
        <w:jc w:val="right"/>
        <w:spacing w:line="360" w:lineRule="auto"/>
        <w:rPr>
          <w:color w:val="000000"/>
          <w:sz w:val="24"/>
          <w:highlight w:val="none"/>
        </w:rPr>
      </w:pPr>
      <w:r>
        <w:rPr>
          <w:color w:val="000000"/>
          <w:sz w:val="24"/>
          <w:highlight w:val="none"/>
        </w:rPr>
      </w:r>
      <w:r/>
    </w:p>
    <w:p>
      <w:pPr>
        <w:pStyle w:val="829"/>
        <w:jc w:val="center"/>
        <w:spacing w:line="360" w:lineRule="auto"/>
        <w:rPr>
          <w:b/>
          <w:color w:val="000000"/>
          <w:sz w:val="32"/>
          <w:szCs w:val="32"/>
        </w:rPr>
        <w:outlineLvl w:val="0"/>
      </w:pPr>
      <w:r>
        <w:rPr>
          <w:color w:val="000000"/>
          <w:sz w:val="24"/>
          <w:highlight w:val="none"/>
        </w:rPr>
        <w:br w:type="page" w:clear="all"/>
      </w:r>
      <w:bookmarkStart w:id="36" w:name="_Toc150774783"/>
      <w:r/>
      <w:bookmarkStart w:id="37" w:name="_Toc264969275"/>
      <w:r/>
      <w:bookmarkStart w:id="38" w:name="_Toc99301420"/>
      <w:r/>
      <w:bookmarkStart w:id="39" w:name="_Toc195842950"/>
      <w:r/>
      <w:bookmarkStart w:id="40" w:name="_Toc226965856"/>
      <w:r/>
      <w:bookmarkStart w:id="41" w:name="_Toc353825548"/>
      <w:r/>
      <w:bookmarkStart w:id="42" w:name="_Toc305158854"/>
      <w:r/>
      <w:bookmarkStart w:id="43" w:name="_Toc265228423"/>
      <w:r/>
      <w:bookmarkStart w:id="44" w:name="_Toc512937850"/>
      <w:r/>
      <w:bookmarkStart w:id="45" w:name="_Toc353873938"/>
      <w:r/>
      <w:bookmarkStart w:id="46" w:name="_Toc127151777"/>
      <w:r/>
      <w:bookmarkStart w:id="47" w:name="_Toc127161488"/>
      <w:r/>
      <w:bookmarkStart w:id="48" w:name="_Toc305158928"/>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831"/>
        <w:spacing w:before="0" w:line="360" w:lineRule="auto"/>
        <w:tabs>
          <w:tab w:val="center" w:pos="4592" w:leader="none"/>
          <w:tab w:val="left" w:pos="7860" w:leader="none"/>
        </w:tabs>
        <w:rPr>
          <w:rFonts w:hint="eastAsia" w:ascii="宋体" w:hAnsi="宋体" w:eastAsia="宋体" w:cs="宋体"/>
          <w:color w:val="000000"/>
          <w:sz w:val="21"/>
          <w:szCs w:val="21"/>
        </w:rPr>
      </w:pPr>
      <w:r/>
      <w:bookmarkStart w:id="49" w:name="_Toc226337215"/>
      <w:r/>
      <w:bookmarkStart w:id="50" w:name="_Toc142311021"/>
      <w:r/>
      <w:bookmarkStart w:id="51" w:name="_Toc151193689"/>
      <w:r/>
      <w:bookmarkStart w:id="52" w:name="_Toc127151720"/>
      <w:r/>
      <w:bookmarkStart w:id="53" w:name="_Toc164608633"/>
      <w:r/>
      <w:bookmarkStart w:id="54" w:name="_Toc150480757"/>
      <w:r/>
      <w:bookmarkStart w:id="55" w:name="_Toc226965709"/>
      <w:r/>
      <w:bookmarkStart w:id="56" w:name="_Toc150774724"/>
      <w:r/>
      <w:bookmarkStart w:id="57" w:name="_Toc151193833"/>
      <w:r/>
      <w:bookmarkStart w:id="58" w:name="_Toc151193617"/>
      <w:r/>
      <w:bookmarkStart w:id="59" w:name="_Toc164351613"/>
      <w:r/>
      <w:bookmarkStart w:id="60" w:name="_Toc150774619"/>
      <w:r/>
      <w:bookmarkStart w:id="61" w:name="_Toc226309763"/>
      <w:r/>
      <w:bookmarkStart w:id="62" w:name="_Toc151193907"/>
      <w:r/>
      <w:bookmarkStart w:id="63" w:name="_Toc164608788"/>
      <w:r/>
      <w:bookmarkStart w:id="64" w:name="_Toc151190146"/>
      <w:r/>
      <w:bookmarkStart w:id="65" w:name="_Toc149720812"/>
      <w:r/>
      <w:bookmarkStart w:id="66" w:name="_Toc164229214"/>
      <w:r/>
      <w:bookmarkStart w:id="67" w:name="_Toc151193761"/>
      <w:r/>
      <w:bookmarkStart w:id="68" w:name="_Toc195842884"/>
      <w:r/>
      <w:bookmarkStart w:id="69" w:name="_Toc520356144"/>
      <w:r/>
      <w:bookmarkStart w:id="70" w:name="_Toc226965792"/>
      <w:r/>
      <w:bookmarkStart w:id="71" w:name="_Toc127151519"/>
      <w:r/>
      <w:bookmarkStart w:id="72" w:name="_Toc127161433"/>
      <w:r/>
      <w:bookmarkStart w:id="73" w:name="_Toc150509270"/>
      <w:r/>
      <w:bookmarkStart w:id="74" w:name="_Toc164229360"/>
      <w:r>
        <w:rPr>
          <w:rFonts w:ascii="Times New Roman" w:hAnsi="Times New Roman" w:eastAsia="宋体"/>
          <w:color w:val="000000"/>
          <w:sz w:val="28"/>
        </w:rPr>
        <w:t xml:space="preserve">投标人须知资料表</w:t>
      </w:r>
      <w:r>
        <w:rPr>
          <w:rFonts w:hint="eastAsia" w:ascii="宋体" w:hAnsi="宋体" w:eastAsia="宋体" w:cs="宋体"/>
          <w:color w:val="000000"/>
          <w:sz w:val="21"/>
          <w:szCs w:val="21"/>
        </w:rPr>
      </w:r>
      <w:r/>
    </w:p>
    <w:p>
      <w:pPr>
        <w:pStyle w:val="829"/>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rPr>
          <w:rFonts w:hint="eastAsia" w:ascii="宋体" w:hAnsi="宋体" w:cs="宋体"/>
          <w:color w:val="000000"/>
          <w:szCs w:val="21"/>
        </w:rPr>
      </w:r>
      <w:r/>
    </w:p>
    <w:p>
      <w:pPr>
        <w:pStyle w:val="829"/>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rPr>
          <w:rFonts w:hint="eastAsia" w:ascii="宋体" w:hAnsi="宋体" w:cs="宋体"/>
          <w:color w:val="000000"/>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540" w:type="dxa"/>
            <w:vAlign w:val="center"/>
            <w:textDirection w:val="lrTb"/>
            <w:noWrap w:val="false"/>
          </w:tcPr>
          <w:p>
            <w:pPr>
              <w:pStyle w:val="829"/>
              <w:jc w:val="center"/>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1003"/>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871"/>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关于核心产品本项目</w:t>
            </w:r>
            <w:r>
              <w:rPr>
                <w:rFonts w:hint="eastAsia" w:hAnsi="宋体" w:cs="宋体"/>
                <w:color w:val="000000"/>
                <w:szCs w:val="21"/>
                <w:highlight w:val="none"/>
                <w:u w:val="single"/>
                <w:lang w:val="en-US" w:eastAsia="zh-CN"/>
              </w:rPr>
              <w:t xml:space="preserve">  </w:t>
            </w:r>
            <w:r>
              <w:rPr>
                <w:rFonts w:hAnsi="宋体" w:cs="宋体"/>
                <w:color w:val="000000"/>
                <w:szCs w:val="21"/>
                <w:highlight w:val="none"/>
              </w:rPr>
              <w:t xml:space="preserve">包不适用。</w:t>
            </w:r>
            <w:r>
              <w:rPr>
                <w:rFonts w:hAnsi="宋体" w:cs="宋体"/>
                <w:color w:val="000000"/>
                <w:szCs w:val="21"/>
                <w:highlight w:val="none"/>
              </w:rPr>
            </w:r>
            <w:r/>
          </w:p>
          <w:p>
            <w:pPr>
              <w:pStyle w:val="871"/>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本项目</w:t>
            </w:r>
            <w:r>
              <w:rPr>
                <w:rFonts w:hAnsi="宋体" w:cs="宋体"/>
                <w:color w:val="000000"/>
                <w:szCs w:val="21"/>
                <w:highlight w:val="none"/>
                <w:u w:val="single"/>
              </w:rPr>
              <w:t xml:space="preserve">01</w:t>
            </w:r>
            <w:r>
              <w:rPr>
                <w:rFonts w:hAnsi="宋体" w:cs="宋体"/>
                <w:color w:val="000000"/>
                <w:szCs w:val="21"/>
                <w:highlight w:val="none"/>
              </w:rPr>
              <w:t xml:space="preserve">包为单一产品采购项目。</w:t>
            </w:r>
            <w:r>
              <w:rPr>
                <w:rFonts w:hAnsi="宋体" w:cs="宋体"/>
                <w:color w:val="000000"/>
                <w:szCs w:val="21"/>
                <w:highlight w:val="none"/>
              </w:rPr>
            </w:r>
            <w:r/>
          </w:p>
          <w:p>
            <w:pPr>
              <w:pStyle w:val="829"/>
              <w:jc w:val="left"/>
              <w:rPr>
                <w:rFonts w:hint="eastAsia" w:ascii="宋体" w:hAnsi="宋体" w:cs="宋体"/>
                <w:color w:val="000000"/>
                <w:szCs w:val="21"/>
                <w:highlight w:val="none"/>
              </w:rPr>
            </w:pPr>
            <w:r>
              <w:rPr>
                <w:rFonts w:hAnsi="宋体" w:cs="宋体"/>
                <w:color w:val="000000"/>
                <w:szCs w:val="21"/>
                <w:highlight w:val="none"/>
              </w:rPr>
              <w:t xml:space="preserve">□</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包为非单一产品采购项目，核心产品为：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829"/>
              <w:jc w:val="left"/>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871"/>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829"/>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829"/>
              <w:ind w:firstLine="525"/>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w:t>
            </w:r>
            <w:r>
              <w:rPr>
                <w:rFonts w:hint="eastAsia" w:ascii="宋体" w:hAnsi="宋体" w:cs="宋体"/>
                <w:b/>
                <w:bCs/>
                <w:color w:val="000000"/>
                <w:szCs w:val="21"/>
                <w:highlight w:val="none"/>
                <w:u w:val="single"/>
              </w:rPr>
              <w:t xml:space="preserve">工业</w:t>
            </w:r>
            <w:r>
              <w:rPr>
                <w:rFonts w:hint="eastAsia" w:ascii="宋体" w:hAnsi="宋体" w:cs="宋体"/>
                <w:b/>
                <w:bCs/>
                <w:color w:val="000000"/>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rPr>
            </w:r>
            <w:r/>
          </w:p>
        </w:tc>
      </w:tr>
    </w:tbl>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574"/>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eastAsia="宋体" w:cs="宋体"/>
                <w:b/>
                <w:bCs/>
                <w:color w:val="000000"/>
                <w:sz w:val="21"/>
                <w:szCs w:val="21"/>
                <w:highlight w:val="none"/>
                <w:u w:val="single"/>
                <w:lang w:val="en-US" w:eastAsia="zh-CN" w:bidi="ar"/>
              </w:rPr>
              <w:t xml:space="preserve">05</w:t>
            </w:r>
            <w:r>
              <w:rPr>
                <w:rFonts w:hint="eastAsia" w:ascii="宋体" w:hAnsi="宋体" w:cs="宋体"/>
                <w:b/>
                <w:bCs/>
                <w:color w:val="000000"/>
                <w:szCs w:val="21"/>
                <w:highlight w:val="none"/>
              </w:rPr>
              <w:t xml:space="preserve">月</w:t>
            </w:r>
            <w:r>
              <w:rPr>
                <w:rFonts w:hint="eastAsia" w:ascii="宋体" w:hAnsi="宋体" w:eastAsia="宋体" w:cs="宋体"/>
                <w:b/>
                <w:bCs/>
                <w:color w:val="000000"/>
                <w:sz w:val="21"/>
                <w:szCs w:val="21"/>
                <w:highlight w:val="none"/>
                <w:u w:val="single"/>
                <w:lang w:val="en-US" w:eastAsia="zh-CN" w:bidi="ar"/>
              </w:rPr>
              <w:t xml:space="preserve">14</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829"/>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eastAsia="宋体" w:cs="宋体"/>
                <w:b/>
                <w:bCs/>
                <w:color w:val="000000"/>
                <w:sz w:val="21"/>
                <w:szCs w:val="21"/>
                <w:highlight w:val="none"/>
                <w:u w:val="single"/>
                <w:lang w:val="en-US" w:eastAsia="zh-CN"/>
              </w:rPr>
              <w:t xml:space="preserve">中标人</w:t>
            </w:r>
            <w:r>
              <w:rPr>
                <w:rFonts w:hint="eastAsia" w:ascii="宋体" w:hAnsi="宋体" w:eastAsia="宋体" w:cs="宋体"/>
                <w:b/>
                <w:bCs/>
                <w:color w:val="000000"/>
                <w:sz w:val="21"/>
                <w:szCs w:val="21"/>
                <w:highlight w:val="none"/>
                <w:u w:val="single"/>
              </w:rPr>
              <w:t xml:space="preserve">须按其成交金额的0.8%计算并支付成交服务费，不足人民币3000元的，按人民币3000元收取</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中标单位应在中标结果公示结束后五个工作日内支付至代理机构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829"/>
              <w:jc w:val="left"/>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829"/>
              <w:jc w:val="left"/>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832"/>
        </w:trPr>
        <w:tc>
          <w:tcPr>
            <w:tcW w:w="988" w:type="dxa"/>
            <w:vAlign w:val="center"/>
            <w:textDirection w:val="lrTb"/>
            <w:noWrap w:val="false"/>
          </w:tcPr>
          <w:p>
            <w:pPr>
              <w:pStyle w:val="871"/>
              <w:jc w:val="center"/>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829"/>
              <w:jc w:val="left"/>
              <w:rPr>
                <w:rFonts w:hint="eastAsia" w:ascii="宋体" w:hAnsi="宋体" w:cs="宋体"/>
                <w:color w:val="000000"/>
                <w:szCs w:val="21"/>
                <w:highlight w:val="none"/>
              </w:rPr>
            </w:pPr>
            <w:r>
              <w:rPr>
                <w:rFonts w:hint="eastAsia" w:ascii="宋体" w:hAnsi="宋体" w:cs="宋体"/>
                <w:b/>
                <w:bCs/>
                <w:color w:val="000000"/>
                <w:szCs w:val="21"/>
                <w:highlight w:val="none"/>
              </w:rPr>
              <w:t xml:space="preserve">中标人在签订合同前向代理机构提供正本1套、副本</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tc>
      </w:tr>
    </w:tbl>
    <w:p>
      <w:pPr>
        <w:pStyle w:val="829"/>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831"/>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5" w:name="_Toc226337213"/>
      <w:r/>
      <w:bookmarkStart w:id="76" w:name="_Toc150480755"/>
      <w:r/>
      <w:bookmarkStart w:id="77" w:name="_Toc305158859"/>
      <w:r/>
      <w:bookmarkStart w:id="78" w:name="_Toc353873932"/>
      <w:r/>
      <w:bookmarkStart w:id="79" w:name="_Toc353825542"/>
      <w:r/>
      <w:bookmarkStart w:id="80" w:name="_Toc265228355"/>
      <w:r/>
      <w:bookmarkStart w:id="81" w:name="_Toc353873662"/>
      <w:r/>
      <w:bookmarkStart w:id="82" w:name="_Toc226965790"/>
      <w:r/>
      <w:bookmarkStart w:id="83" w:name="_Toc264969207"/>
      <w:r/>
      <w:bookmarkStart w:id="84" w:name="_Toc150774722"/>
      <w:r/>
      <w:bookmarkStart w:id="85" w:name="_Toc142311019"/>
      <w:r/>
      <w:bookmarkStart w:id="86" w:name="_Toc305158785"/>
      <w:r/>
      <w:bookmarkStart w:id="87" w:name="_Toc127151517"/>
      <w:r/>
      <w:bookmarkStart w:id="88" w:name="_Toc195842882"/>
      <w:r>
        <w:rPr>
          <w:rFonts w:ascii="Times New Roman" w:hAnsi="Times New Roman" w:eastAsia="宋体"/>
          <w:color w:val="000000"/>
          <w:sz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000000"/>
          <w:sz w:val="28"/>
          <w:highlight w:val="none"/>
        </w:rPr>
      </w:r>
      <w:r/>
    </w:p>
    <w:p>
      <w:pPr>
        <w:pStyle w:val="831"/>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520356143"/>
      <w:r/>
      <w:bookmarkStart w:id="90" w:name="_Toc127151518"/>
      <w:r>
        <w:rPr>
          <w:rFonts w:ascii="Times New Roman" w:hAnsi="Times New Roman" w:eastAsia="宋体"/>
          <w:color w:val="000000"/>
          <w:sz w:val="28"/>
          <w:highlight w:val="none"/>
        </w:rPr>
        <w:tab/>
      </w:r>
      <w:bookmarkStart w:id="91" w:name="_Toc151193688"/>
      <w:r/>
      <w:bookmarkStart w:id="92" w:name="_Toc150480756"/>
      <w:r/>
      <w:bookmarkStart w:id="93" w:name="_Toc151193832"/>
      <w:r/>
      <w:bookmarkStart w:id="94" w:name="_Toc226337214"/>
      <w:r/>
      <w:bookmarkStart w:id="95" w:name="_Toc305158786"/>
      <w:r/>
      <w:bookmarkStart w:id="96" w:name="_Toc151193616"/>
      <w:r/>
      <w:bookmarkStart w:id="97" w:name="_Toc150774618"/>
      <w:r/>
      <w:bookmarkStart w:id="98" w:name="_Toc264969208"/>
      <w:r/>
      <w:bookmarkStart w:id="99" w:name="_Toc151193760"/>
      <w:r/>
      <w:bookmarkStart w:id="100" w:name="_Toc265228356"/>
      <w:r/>
      <w:bookmarkStart w:id="101" w:name="_Toc226965708"/>
      <w:r/>
      <w:bookmarkStart w:id="102" w:name="_Toc142311020"/>
      <w:r/>
      <w:bookmarkStart w:id="103" w:name="_Toc226965791"/>
      <w:r/>
      <w:bookmarkStart w:id="104" w:name="_Toc150509269"/>
      <w:r/>
      <w:bookmarkStart w:id="105" w:name="_Toc151190145"/>
      <w:r/>
      <w:bookmarkStart w:id="106" w:name="_Toc150774723"/>
      <w:r/>
      <w:bookmarkStart w:id="107" w:name="_Toc195842883"/>
      <w:r/>
      <w:bookmarkStart w:id="108" w:name="_Toc305158860"/>
      <w:r/>
      <w:bookmarkStart w:id="109" w:name="_Toc151193906"/>
      <w:r/>
      <w:bookmarkStart w:id="110" w:name="_Toc226309762"/>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111" w:name="_Toc305158787"/>
      <w:r/>
      <w:bookmarkStart w:id="112" w:name="_Toc264969209"/>
      <w:r/>
      <w:bookmarkStart w:id="113" w:name="_Toc305158861"/>
      <w:r/>
      <w:bookmarkStart w:id="114" w:name="_Toc265228357"/>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rPr>
        <w:outlineLvl w:val="1"/>
      </w:pPr>
      <w:r/>
      <w:bookmarkStart w:id="115" w:name="_Toc151193834"/>
      <w:r/>
      <w:bookmarkStart w:id="116" w:name="_Toc164229361"/>
      <w:r/>
      <w:bookmarkStart w:id="117" w:name="_Toc149720813"/>
      <w:r/>
      <w:bookmarkStart w:id="118" w:name="_Toc164608634"/>
      <w:r/>
      <w:bookmarkStart w:id="119" w:name="_Toc150774725"/>
      <w:r/>
      <w:bookmarkStart w:id="120" w:name="_Toc151193690"/>
      <w:r/>
      <w:bookmarkStart w:id="121" w:name="_Toc226965793"/>
      <w:r/>
      <w:bookmarkStart w:id="122" w:name="_Toc127161434"/>
      <w:r/>
      <w:bookmarkStart w:id="123" w:name="_Toc305158862"/>
      <w:r/>
      <w:bookmarkStart w:id="124" w:name="_Toc264969210"/>
      <w:r/>
      <w:bookmarkStart w:id="125" w:name="_Toc151193618"/>
      <w:r/>
      <w:bookmarkStart w:id="126" w:name="_Toc127151721"/>
      <w:r/>
      <w:bookmarkStart w:id="127" w:name="_Toc150774620"/>
      <w:r/>
      <w:bookmarkStart w:id="128" w:name="_Toc142311022"/>
      <w:r/>
      <w:bookmarkStart w:id="129" w:name="_Toc151193762"/>
      <w:r/>
      <w:bookmarkStart w:id="130" w:name="_Toc226965710"/>
      <w:r/>
      <w:bookmarkStart w:id="131" w:name="_Toc195842885"/>
      <w:r/>
      <w:bookmarkStart w:id="132" w:name="_Toc164608789"/>
      <w:r/>
      <w:bookmarkStart w:id="133" w:name="_Toc151190147"/>
      <w:r/>
      <w:bookmarkStart w:id="134" w:name="_Toc265228358"/>
      <w:r/>
      <w:bookmarkStart w:id="135" w:name="_Toc226337216"/>
      <w:r/>
      <w:bookmarkStart w:id="136" w:name="_Toc164229215"/>
      <w:r/>
      <w:bookmarkStart w:id="137" w:name="_Toc226309764"/>
      <w:r/>
      <w:bookmarkStart w:id="138" w:name="_Toc151193908"/>
      <w:r/>
      <w:bookmarkStart w:id="139" w:name="_Toc127151520"/>
      <w:r/>
      <w:bookmarkStart w:id="140" w:name="_Toc164351614"/>
      <w:r/>
      <w:bookmarkStart w:id="141" w:name="_Toc150509271"/>
      <w:r/>
      <w:bookmarkStart w:id="142" w:name="_Toc305158788"/>
      <w:r/>
      <w:bookmarkStart w:id="143" w:name="_Toc150480758"/>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2.2项目属性见《投标人须知资料表》。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2.3是否属于科研仪器设备采购见《投标人须知资料表》。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 w:val="left" w:pos="5521" w:leader="none"/>
        </w:tabs>
        <w:rPr>
          <w:rFonts w:hint="eastAsia" w:ascii="宋体" w:hAnsi="宋体" w:cs="宋体"/>
          <w:color w:val="000000"/>
          <w:szCs w:val="21"/>
        </w:rPr>
      </w:pPr>
      <w:r>
        <w:rPr>
          <w:rFonts w:hint="eastAsia" w:ascii="宋体" w:hAnsi="宋体" w:cs="宋体"/>
          <w:color w:val="000000"/>
          <w:szCs w:val="21"/>
        </w:rPr>
        <w:t xml:space="preserve">2.4核心产品见《投标人须知资料表》。</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3.现场考察、开标前答疑会</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520356146"/>
      <w:r/>
      <w:bookmarkStart w:id="145" w:name="_Toc226337218"/>
      <w:r/>
      <w:bookmarkStart w:id="146" w:name="_Toc150774622"/>
      <w:r/>
      <w:bookmarkStart w:id="147" w:name="_Toc151190149"/>
      <w:r/>
      <w:bookmarkStart w:id="148" w:name="_Toc264969212"/>
      <w:r/>
      <w:bookmarkStart w:id="149" w:name="_Toc142311024"/>
      <w:r/>
      <w:bookmarkStart w:id="150" w:name="_Toc265228360"/>
      <w:r/>
      <w:bookmarkStart w:id="151" w:name="_Toc151193764"/>
      <w:r/>
      <w:bookmarkStart w:id="152" w:name="_Toc150480760"/>
      <w:r/>
      <w:bookmarkStart w:id="153" w:name="_Toc127151522"/>
      <w:r/>
      <w:bookmarkStart w:id="154" w:name="_Toc150509273"/>
      <w:r/>
      <w:bookmarkStart w:id="155" w:name="_Toc226309766"/>
      <w:r/>
      <w:bookmarkStart w:id="156" w:name="_Toc151193620"/>
      <w:r/>
      <w:bookmarkStart w:id="157" w:name="_Toc151193692"/>
      <w:r/>
      <w:bookmarkStart w:id="158" w:name="_Toc226965712"/>
      <w:r/>
      <w:bookmarkStart w:id="159" w:name="_Toc151193910"/>
      <w:r/>
      <w:bookmarkStart w:id="160" w:name="_Toc151193836"/>
      <w:r/>
      <w:bookmarkStart w:id="161" w:name="_Toc305158790"/>
      <w:r/>
      <w:bookmarkStart w:id="162" w:name="_Toc150774727"/>
      <w:r/>
      <w:bookmarkStart w:id="163" w:name="_Toc226965795"/>
      <w:r/>
      <w:bookmarkStart w:id="164" w:name="_Toc305158864"/>
      <w:r/>
      <w:bookmarkStart w:id="165" w:name="_Toc195842887"/>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4.样品</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rPr>
          <w:rFonts w:hint="eastAsia" w:ascii="宋体" w:hAnsi="宋体" w:cs="宋体"/>
          <w:color w:val="000000"/>
          <w:szCs w:val="21"/>
        </w:rPr>
      </w:r>
      <w:r/>
    </w:p>
    <w:p>
      <w:pPr>
        <w:pStyle w:val="829"/>
        <w:spacing w:line="360" w:lineRule="auto"/>
        <w:tabs>
          <w:tab w:val="left" w:pos="360" w:leader="none"/>
        </w:tabs>
        <w:rPr>
          <w:rFonts w:hint="eastAsia"/>
          <w:color w:val="000000"/>
        </w:rPr>
        <w:outlineLvl w:val="1"/>
      </w:pPr>
      <w:r>
        <w:rPr>
          <w:rFonts w:hint="eastAsia" w:ascii="宋体" w:hAnsi="宋体" w:cs="宋体"/>
          <w:b/>
          <w:bCs/>
          <w:color w:val="000000"/>
          <w:szCs w:val="21"/>
        </w:rPr>
        <w:t xml:space="preserve">5.政府采购政策（包括但不限于下列具体政策要求）</w:t>
      </w:r>
      <w:r>
        <w:rPr>
          <w:rFonts w:hint="eastAsia"/>
          <w:color w:val="000000"/>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5.1进口产品</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5.2中小企业、监狱企业及残疾人福利性单位</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5.2.1中小企业定义：</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5.3政府采购节能产品、环境标志产品</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5.4支持乡村产业振兴管理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5.5正版软件</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5.6政府采购创新产品政策</w:t>
      </w:r>
      <w:r>
        <w:rPr>
          <w:rFonts w:hint="eastAsia" w:ascii="宋体" w:hAnsi="宋体" w:eastAsia="宋体" w:cs="宋体"/>
          <w:color w:val="000000"/>
          <w:szCs w:val="21"/>
          <w:highlight w:val="none"/>
        </w:rPr>
      </w:r>
      <w:r/>
    </w:p>
    <w:p>
      <w:pPr>
        <w:pStyle w:val="829"/>
        <w:ind w:firstLine="420"/>
        <w:spacing w:line="360" w:lineRule="auto"/>
        <w:rPr>
          <w:rFonts w:hint="eastAsia"/>
          <w:color w:val="000000"/>
          <w:sz w:val="24"/>
          <w:highlight w:val="none"/>
        </w:rPr>
      </w:pPr>
      <w:r>
        <w:rPr>
          <w:rFonts w:hint="eastAsia" w:ascii="宋体" w:hAnsi="宋体" w:eastAsia="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5.7绿色采购政策</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5.7.1绿色数据中心政策 </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rPr>
        <w:t xml:space="preserve">依据《绿色数据中心政府采购需求标准（试行）》（财办库〔2023〕7 号）文件精神，采购人在采购数据中心相关设备、运维服务</w:t>
      </w:r>
      <w:r>
        <w:rPr>
          <w:rFonts w:hint="eastAsia" w:ascii="宋体" w:hAnsi="宋体" w:eastAsia="宋体" w:cs="宋体"/>
          <w:color w:val="000000"/>
          <w:szCs w:val="21"/>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5.7.2推广应用绿色建材</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Cs w:val="21"/>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5.7.3优先使用低挥发性有机化合物产品</w:t>
      </w:r>
      <w:r>
        <w:rPr>
          <w:rFonts w:hint="eastAsia" w:ascii="宋体" w:hAnsi="宋体" w:eastAsia="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Cs w:val="21"/>
          <w:highlight w:val="none"/>
        </w:rPr>
      </w:r>
      <w:r/>
    </w:p>
    <w:p>
      <w:pPr>
        <w:pStyle w:val="829"/>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829"/>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6.投标费用</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color w:val="000000"/>
          <w:sz w:val="28"/>
        </w:rPr>
      </w:pPr>
      <w:r>
        <w:rPr>
          <w:rFonts w:hint="eastAsia" w:ascii="宋体" w:hAnsi="宋体" w:cs="宋体"/>
          <w:color w:val="000000"/>
          <w:szCs w:val="21"/>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rPr>
      </w:r>
      <w:r/>
    </w:p>
    <w:p>
      <w:pPr>
        <w:pStyle w:val="83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rPr>
      </w:r>
      <w:r/>
    </w:p>
    <w:p>
      <w:pPr>
        <w:pStyle w:val="829"/>
        <w:spacing w:line="360" w:lineRule="auto"/>
        <w:tabs>
          <w:tab w:val="left" w:pos="360" w:leader="none"/>
        </w:tabs>
        <w:rPr>
          <w:rFonts w:hint="eastAsia" w:ascii="宋体" w:hAnsi="宋体" w:cs="宋体"/>
          <w:b/>
          <w:bCs/>
          <w:color w:val="000000"/>
          <w:szCs w:val="21"/>
        </w:rPr>
        <w:outlineLvl w:val="1"/>
      </w:pPr>
      <w:r/>
      <w:bookmarkStart w:id="167" w:name="_Toc226337219"/>
      <w:r/>
      <w:bookmarkStart w:id="168" w:name="_Toc150509274"/>
      <w:r/>
      <w:bookmarkStart w:id="169" w:name="_Toc151193765"/>
      <w:r/>
      <w:bookmarkStart w:id="170" w:name="_Toc226309767"/>
      <w:r/>
      <w:bookmarkStart w:id="171" w:name="_Toc127151724"/>
      <w:r/>
      <w:bookmarkStart w:id="172" w:name="_Toc226965713"/>
      <w:r/>
      <w:bookmarkStart w:id="173" w:name="_Toc164229218"/>
      <w:r/>
      <w:bookmarkStart w:id="174" w:name="_Toc127161437"/>
      <w:r/>
      <w:bookmarkStart w:id="175" w:name="_Toc127151523"/>
      <w:r/>
      <w:bookmarkStart w:id="176" w:name="_Toc164608792"/>
      <w:r/>
      <w:bookmarkStart w:id="177" w:name="_Toc151193837"/>
      <w:r/>
      <w:bookmarkStart w:id="178" w:name="_Toc305158791"/>
      <w:r/>
      <w:bookmarkStart w:id="179" w:name="_Toc151193621"/>
      <w:r/>
      <w:bookmarkStart w:id="180" w:name="_Toc265228361"/>
      <w:r/>
      <w:bookmarkStart w:id="181" w:name="_Toc305158865"/>
      <w:r/>
      <w:bookmarkStart w:id="182" w:name="_Toc164229364"/>
      <w:r/>
      <w:bookmarkStart w:id="183" w:name="_Toc151193911"/>
      <w:r/>
      <w:bookmarkStart w:id="184" w:name="_Toc164351617"/>
      <w:r/>
      <w:bookmarkStart w:id="185" w:name="_Toc149720816"/>
      <w:r/>
      <w:bookmarkStart w:id="186" w:name="_Toc150774623"/>
      <w:r/>
      <w:bookmarkStart w:id="187" w:name="_Toc151190150"/>
      <w:r/>
      <w:bookmarkStart w:id="188" w:name="_Toc151193693"/>
      <w:r/>
      <w:bookmarkStart w:id="189" w:name="_Toc164608637"/>
      <w:r/>
      <w:bookmarkStart w:id="190" w:name="_Toc520356147"/>
      <w:r/>
      <w:bookmarkStart w:id="191" w:name="_Toc142311025"/>
      <w:r/>
      <w:bookmarkStart w:id="192" w:name="_Toc150774728"/>
      <w:r/>
      <w:bookmarkStart w:id="193" w:name="_Toc264969213"/>
      <w:r/>
      <w:bookmarkStart w:id="194" w:name="_Toc150480761"/>
      <w:r/>
      <w:bookmarkStart w:id="195" w:name="_Toc195842888"/>
      <w:r/>
      <w:bookmarkStart w:id="196" w:name="_Toc226965796"/>
      <w:r>
        <w:rPr>
          <w:rFonts w:hint="eastAsia" w:ascii="宋体" w:hAnsi="宋体" w:cs="宋体"/>
          <w:b/>
          <w:bCs/>
          <w:color w:val="000000"/>
          <w:szCs w:val="21"/>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rPr>
        <w:t xml:space="preserve">成</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7.1招标文件包括以下部分：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第一章 投标邀请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第三章 资格审查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第四章 评标程序、评标方法和评标标准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第五章 采购需求</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第六章 拟签订的合同文本</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第七章 投标文件格式</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8.对招标文件的澄清或修改</w:t>
      </w:r>
      <w:r>
        <w:rPr>
          <w:rFonts w:hint="eastAsia" w:ascii="宋体" w:hAnsi="宋体" w:cs="宋体"/>
          <w:b/>
          <w:bCs/>
          <w:color w:val="000000"/>
          <w:szCs w:val="21"/>
        </w:rPr>
      </w:r>
      <w:r/>
    </w:p>
    <w:p>
      <w:pPr>
        <w:pStyle w:val="829"/>
        <w:ind w:firstLine="420"/>
        <w:spacing w:line="360" w:lineRule="auto"/>
        <w:tabs>
          <w:tab w:val="left" w:pos="1080" w:leader="none"/>
          <w:tab w:val="left" w:pos="1561" w:leader="none"/>
          <w:tab w:val="left" w:pos="2014" w:leader="none"/>
        </w:tabs>
        <w:rPr>
          <w:rFonts w:hint="eastAsia" w:ascii="宋体" w:hAnsi="宋体" w:cs="宋体"/>
          <w:color w:val="000000"/>
          <w:szCs w:val="21"/>
        </w:rPr>
      </w:pPr>
      <w:r>
        <w:rPr>
          <w:rFonts w:hint="eastAsia" w:ascii="宋体" w:hAnsi="宋体" w:cs="宋体"/>
          <w:color w:val="000000"/>
          <w:szCs w:val="21"/>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rPr>
      </w:r>
      <w:r/>
    </w:p>
    <w:p>
      <w:pPr>
        <w:pStyle w:val="829"/>
        <w:ind w:firstLine="420"/>
        <w:spacing w:line="360" w:lineRule="auto"/>
        <w:tabs>
          <w:tab w:val="left" w:pos="1080" w:leader="none"/>
          <w:tab w:val="left" w:pos="1561" w:leader="none"/>
          <w:tab w:val="left" w:pos="2014" w:leader="none"/>
        </w:tabs>
        <w:rPr>
          <w:color w:val="000000"/>
          <w:sz w:val="28"/>
        </w:rPr>
      </w:pPr>
      <w:r>
        <w:rPr>
          <w:rFonts w:hint="eastAsia" w:ascii="宋体" w:hAnsi="宋体" w:cs="宋体"/>
          <w:color w:val="000000"/>
          <w:szCs w:val="21"/>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150480764"/>
      <w:r/>
      <w:bookmarkStart w:id="198" w:name="_Toc520356150"/>
      <w:r/>
      <w:bookmarkStart w:id="199" w:name="_Toc265228364"/>
      <w:r/>
      <w:bookmarkStart w:id="200" w:name="_Toc264969216"/>
      <w:r/>
      <w:bookmarkStart w:id="201" w:name="_Toc151193914"/>
      <w:r/>
      <w:bookmarkStart w:id="202" w:name="_Toc151193696"/>
      <w:r/>
      <w:bookmarkStart w:id="203" w:name="_Toc305158794"/>
      <w:r/>
      <w:bookmarkStart w:id="204" w:name="_Toc516367020"/>
      <w:r/>
      <w:bookmarkStart w:id="205" w:name="_Toc150774731"/>
      <w:r/>
      <w:bookmarkStart w:id="206" w:name="_Toc151190153"/>
      <w:r/>
      <w:bookmarkStart w:id="207" w:name="_Toc127151526"/>
      <w:r/>
      <w:bookmarkStart w:id="208" w:name="_Toc150774626"/>
      <w:r/>
      <w:bookmarkStart w:id="209" w:name="_Toc151193840"/>
      <w:r/>
      <w:bookmarkStart w:id="210" w:name="_Toc226965716"/>
      <w:r/>
      <w:bookmarkStart w:id="211" w:name="_Toc226965799"/>
      <w:r/>
      <w:bookmarkStart w:id="212" w:name="_Toc195842891"/>
      <w:r/>
      <w:bookmarkStart w:id="213" w:name="_Toc226337222"/>
      <w:r/>
      <w:bookmarkStart w:id="214" w:name="_Toc150509277"/>
      <w:r/>
      <w:bookmarkStart w:id="215" w:name="_Toc151193768"/>
      <w:r/>
      <w:bookmarkStart w:id="216" w:name="_Toc151193624"/>
      <w:r/>
      <w:bookmarkStart w:id="217" w:name="_Toc142311028"/>
      <w:r/>
      <w:bookmarkStart w:id="218" w:name="_Toc226309770"/>
      <w:r/>
      <w:bookmarkStart w:id="219" w:name="_Toc305158868"/>
      <w:r>
        <w:rPr>
          <w:color w:val="000000"/>
          <w:sz w:val="28"/>
        </w:rPr>
      </w:r>
      <w:r/>
    </w:p>
    <w:p>
      <w:pPr>
        <w:pStyle w:val="831"/>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投标文件</w:t>
      </w:r>
      <w:bookmarkEnd w:id="204"/>
      <w:r>
        <w:rPr>
          <w:rFonts w:ascii="Times New Roman" w:hAnsi="Times New Roman" w:eastAsia="宋体"/>
          <w:color w:val="000000"/>
          <w:sz w:val="28"/>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rPr>
      </w:r>
      <w:r/>
    </w:p>
    <w:p>
      <w:pPr>
        <w:pStyle w:val="829"/>
        <w:spacing w:line="360" w:lineRule="auto"/>
        <w:tabs>
          <w:tab w:val="left" w:pos="360" w:leader="none"/>
        </w:tabs>
        <w:rPr>
          <w:rFonts w:hint="eastAsia" w:ascii="宋体" w:hAnsi="宋体" w:cs="宋体"/>
          <w:b/>
          <w:bCs/>
          <w:color w:val="000000"/>
          <w:szCs w:val="21"/>
        </w:rPr>
        <w:outlineLvl w:val="1"/>
      </w:pPr>
      <w:r/>
      <w:bookmarkStart w:id="220" w:name="_Toc151193769"/>
      <w:r/>
      <w:bookmarkStart w:id="221" w:name="_Toc150480765"/>
      <w:r/>
      <w:bookmarkStart w:id="222" w:name="_Toc305158869"/>
      <w:r/>
      <w:bookmarkStart w:id="223" w:name="_Toc149720820"/>
      <w:r/>
      <w:bookmarkStart w:id="224" w:name="_Toc150509278"/>
      <w:r/>
      <w:bookmarkStart w:id="225" w:name="_Toc516367021"/>
      <w:r/>
      <w:bookmarkStart w:id="226" w:name="_Toc164608641"/>
      <w:r/>
      <w:bookmarkStart w:id="227" w:name="_Toc127151527"/>
      <w:r/>
      <w:bookmarkStart w:id="228" w:name="_Toc127161441"/>
      <w:r/>
      <w:bookmarkStart w:id="229" w:name="_Toc142311029"/>
      <w:r/>
      <w:bookmarkStart w:id="230" w:name="_Toc150774732"/>
      <w:r/>
      <w:bookmarkStart w:id="231" w:name="_Toc226309771"/>
      <w:r/>
      <w:bookmarkStart w:id="232" w:name="_Toc151193625"/>
      <w:r/>
      <w:bookmarkStart w:id="233" w:name="_Toc520356151"/>
      <w:r/>
      <w:bookmarkStart w:id="234" w:name="_Toc164608796"/>
      <w:r/>
      <w:bookmarkStart w:id="235" w:name="_Toc164351621"/>
      <w:r/>
      <w:bookmarkStart w:id="236" w:name="_Toc226337223"/>
      <w:r/>
      <w:bookmarkStart w:id="237" w:name="_Toc150774627"/>
      <w:r/>
      <w:bookmarkStart w:id="238" w:name="_Toc195842892"/>
      <w:r/>
      <w:bookmarkStart w:id="239" w:name="_Toc151193697"/>
      <w:r/>
      <w:bookmarkStart w:id="240" w:name="_Toc264969217"/>
      <w:r/>
      <w:bookmarkStart w:id="241" w:name="_Toc151193841"/>
      <w:r/>
      <w:bookmarkStart w:id="242" w:name="_Toc226965717"/>
      <w:r/>
      <w:bookmarkStart w:id="243" w:name="_Toc151193915"/>
      <w:r/>
      <w:bookmarkStart w:id="244" w:name="_Toc164229368"/>
      <w:r/>
      <w:bookmarkStart w:id="245" w:name="_Toc164229222"/>
      <w:r/>
      <w:bookmarkStart w:id="246" w:name="_Toc127151728"/>
      <w:r/>
      <w:bookmarkStart w:id="247" w:name="_Toc305158795"/>
      <w:r/>
      <w:bookmarkStart w:id="248" w:name="_Toc265228365"/>
      <w:r/>
      <w:bookmarkStart w:id="249" w:name="_Toc226965800"/>
      <w:r/>
      <w:bookmarkStart w:id="250" w:name="_Toc151190154"/>
      <w:r>
        <w:rPr>
          <w:rFonts w:hint="eastAsia" w:ascii="宋体" w:hAnsi="宋体" w:cs="宋体"/>
          <w:b/>
          <w:bCs/>
          <w:color w:val="000000"/>
          <w:szCs w:val="21"/>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rPr>
        <w:t xml:space="preserve">及投标语言</w:t>
      </w:r>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rPr>
        <w:t xml:space="preserve">无效投标</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9.2除招标文件有特殊要求外，本项目投标所使用的计量单位，应采用中华人民共和国法定计量单位。</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bookmarkStart w:id="251" w:name="_Toc142311030"/>
      <w:r/>
      <w:bookmarkStart w:id="252" w:name="_Toc164608797"/>
      <w:r/>
      <w:bookmarkStart w:id="253" w:name="_Toc226965718"/>
      <w:r/>
      <w:bookmarkStart w:id="254" w:name="_Toc226337224"/>
      <w:r/>
      <w:bookmarkStart w:id="255" w:name="_Toc151193842"/>
      <w:r/>
      <w:bookmarkStart w:id="256" w:name="_Toc150774733"/>
      <w:r/>
      <w:bookmarkStart w:id="257" w:name="_Toc164351622"/>
      <w:r/>
      <w:bookmarkStart w:id="258" w:name="_Toc151193626"/>
      <w:r/>
      <w:bookmarkStart w:id="259" w:name="_Toc226965801"/>
      <w:r/>
      <w:bookmarkStart w:id="260" w:name="_Toc150774628"/>
      <w:r/>
      <w:bookmarkStart w:id="261" w:name="_Toc264969218"/>
      <w:r/>
      <w:bookmarkStart w:id="262" w:name="_Toc127151528"/>
      <w:r/>
      <w:bookmarkStart w:id="263" w:name="_Toc127151729"/>
      <w:r/>
      <w:bookmarkStart w:id="264" w:name="_Ref467306676"/>
      <w:r/>
      <w:bookmarkStart w:id="265" w:name="_Ref467306195"/>
      <w:r/>
      <w:bookmarkStart w:id="266" w:name="_Toc127161442"/>
      <w:r/>
      <w:bookmarkStart w:id="267" w:name="_Toc516367022"/>
      <w:r/>
      <w:bookmarkStart w:id="268" w:name="_Toc151193916"/>
      <w:r/>
      <w:bookmarkStart w:id="269" w:name="_Toc151193698"/>
      <w:r/>
      <w:bookmarkStart w:id="270" w:name="_Toc164229369"/>
      <w:r/>
      <w:bookmarkStart w:id="271" w:name="_Toc150480766"/>
      <w:r/>
      <w:bookmarkStart w:id="272" w:name="_Toc164229223"/>
      <w:r/>
      <w:bookmarkStart w:id="273" w:name="_Toc195842893"/>
      <w:r/>
      <w:bookmarkStart w:id="274" w:name="_Toc164608642"/>
      <w:r/>
      <w:bookmarkStart w:id="275" w:name="_Toc305158796"/>
      <w:r/>
      <w:bookmarkStart w:id="276" w:name="_Toc305158870"/>
      <w:r/>
      <w:bookmarkStart w:id="277" w:name="_Toc226309772"/>
      <w:r/>
      <w:bookmarkStart w:id="278" w:name="_Toc151193770"/>
      <w:r/>
      <w:bookmarkStart w:id="279" w:name="_Toc520356152"/>
      <w:r/>
      <w:bookmarkStart w:id="280" w:name="_Toc265228366"/>
      <w:r/>
      <w:bookmarkStart w:id="281" w:name="_Toc151190155"/>
      <w:r/>
      <w:bookmarkStart w:id="282" w:name="_Toc149720821"/>
      <w:r/>
      <w:bookmarkStart w:id="283" w:name="_Toc150509279"/>
      <w:r>
        <w:rPr>
          <w:rFonts w:hint="eastAsia" w:ascii="宋体" w:hAnsi="宋体" w:cs="宋体"/>
          <w:b/>
          <w:bCs/>
          <w:color w:val="000000"/>
          <w:szCs w:val="21"/>
        </w:rPr>
        <w:t xml:space="preserve">10.投标文件</w:t>
      </w:r>
      <w:bookmarkEnd w:id="264"/>
      <w:r/>
      <w:bookmarkEnd w:id="265"/>
      <w:r/>
      <w:bookmarkEnd w:id="267"/>
      <w:r>
        <w:rPr>
          <w:rFonts w:hint="eastAsia" w:ascii="宋体" w:hAnsi="宋体" w:cs="宋体"/>
          <w:b/>
          <w:bCs/>
          <w:color w:val="000000"/>
          <w:szCs w:val="21"/>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bookmarkStart w:id="284" w:name="_Ref467052588"/>
      <w:r>
        <w:rPr>
          <w:rFonts w:hint="eastAsia" w:ascii="宋体" w:hAnsi="宋体" w:cs="宋体"/>
          <w:color w:val="000000"/>
          <w:szCs w:val="21"/>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10.2对于招标文件中标记了“实质性格式”文件的，</w:t>
      </w:r>
      <w:r>
        <w:rPr>
          <w:rFonts w:hint="eastAsia" w:ascii="宋体" w:hAnsi="宋体" w:cs="宋体"/>
          <w:color w:val="000000"/>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rPr>
        <w:t xml:space="preserve">否则</w:t>
      </w:r>
      <w:r>
        <w:rPr>
          <w:rFonts w:hint="eastAsia" w:ascii="宋体" w:hAnsi="宋体" w:cs="宋体"/>
          <w:b/>
          <w:color w:val="000000"/>
          <w:szCs w:val="21"/>
        </w:rPr>
        <w:t xml:space="preserve">投标无效</w:t>
      </w:r>
      <w:r>
        <w:rPr>
          <w:rFonts w:hint="eastAsia" w:ascii="宋体" w:hAnsi="宋体" w:cs="宋体"/>
          <w:color w:val="000000"/>
          <w:szCs w:val="21"/>
        </w:rPr>
        <w:t xml:space="preserve">。未标记“实质性格式”的文件和招标文件未提供格式的内容，可由投标人自行编写。</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10.3第四章《评标程序、评标方法和评标标准》中涉及的证明文件。</w:t>
      </w:r>
      <w:r>
        <w:rPr>
          <w:rFonts w:hint="eastAsia" w:ascii="宋体" w:hAnsi="宋体" w:cs="宋体"/>
          <w:color w:val="000000"/>
          <w:szCs w:val="21"/>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rPr>
        <w:t xml:space="preserve">10.4对照第五章《采购需求》，说明所提供货物和服务已对第五章《采购需求》做出了响应，或</w:t>
      </w:r>
      <w:r>
        <w:rPr>
          <w:rFonts w:hint="eastAsia" w:ascii="宋体" w:hAnsi="宋体" w:cs="宋体"/>
          <w:color w:val="000000"/>
          <w:szCs w:val="21"/>
          <w:highlight w:val="none"/>
        </w:rPr>
        <w:t xml:space="preserve">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285" w:name="_Toc150509281"/>
      <w:r/>
      <w:bookmarkStart w:id="286" w:name="_Toc127151530"/>
      <w:r/>
      <w:bookmarkStart w:id="287" w:name="_Toc151193918"/>
      <w:r/>
      <w:bookmarkStart w:id="288" w:name="_Toc164229225"/>
      <w:r/>
      <w:bookmarkStart w:id="289" w:name="_Toc164608644"/>
      <w:r/>
      <w:bookmarkStart w:id="290" w:name="_Toc195842895"/>
      <w:r/>
      <w:bookmarkStart w:id="291" w:name="_Toc150480768"/>
      <w:r/>
      <w:bookmarkStart w:id="292" w:name="_Toc127161444"/>
      <w:r/>
      <w:bookmarkStart w:id="293" w:name="_Toc164608799"/>
      <w:r/>
      <w:bookmarkStart w:id="294" w:name="_Toc164229371"/>
      <w:r/>
      <w:bookmarkStart w:id="295" w:name="_Toc127151731"/>
      <w:r/>
      <w:bookmarkStart w:id="296" w:name="_Toc520356155"/>
      <w:r/>
      <w:bookmarkStart w:id="297" w:name="_Toc151193628"/>
      <w:r/>
      <w:bookmarkStart w:id="298" w:name="_Toc142311032"/>
      <w:r/>
      <w:bookmarkStart w:id="299" w:name="_Toc164351624"/>
      <w:r/>
      <w:bookmarkStart w:id="300" w:name="_Toc151190157"/>
      <w:r/>
      <w:bookmarkStart w:id="301" w:name="_Toc149720823"/>
      <w:r/>
      <w:bookmarkStart w:id="302" w:name="_Toc150774735"/>
      <w:r/>
      <w:bookmarkStart w:id="303" w:name="_Toc151193772"/>
      <w:r/>
      <w:bookmarkStart w:id="304" w:name="_Toc151193700"/>
      <w:r/>
      <w:bookmarkStart w:id="305" w:name="_Toc150774630"/>
      <w:r/>
      <w:bookmarkStart w:id="306" w:name="_Toc151193844"/>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11.2.2按照招标文件要求完成本项目的全部相关服务费用。 </w:t>
      </w:r>
      <w:r>
        <w:rPr>
          <w:rFonts w:hint="eastAsia" w:ascii="宋体" w:hAnsi="宋体" w:eastAsia="宋体" w:cs="宋体"/>
          <w:color w:val="000000"/>
          <w:szCs w:val="21"/>
          <w:highlight w:val="none"/>
        </w:rPr>
      </w:r>
      <w:r/>
    </w:p>
    <w:p>
      <w:pPr>
        <w:pStyle w:val="829"/>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11.2.3</w:t>
      </w:r>
      <w:r>
        <w:rPr>
          <w:rFonts w:hint="eastAsia" w:ascii="宋体" w:hAnsi="宋体" w:eastAsia="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150万元，投标人的投标总价不得高于最高限价，否则作为无效投标处理。</w:t>
      </w:r>
      <w:r>
        <w:rPr>
          <w:rFonts w:hint="eastAsia" w:ascii="宋体" w:hAnsi="宋体" w:eastAsia="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07" w:name="_Toc164229226"/>
      <w:r/>
      <w:bookmarkStart w:id="308" w:name="_Toc151193845"/>
      <w:r/>
      <w:bookmarkStart w:id="309" w:name="_Toc195842896"/>
      <w:r/>
      <w:bookmarkStart w:id="310" w:name="_Toc150480769"/>
      <w:r/>
      <w:bookmarkStart w:id="311" w:name="_Toc226337227"/>
      <w:r/>
      <w:bookmarkStart w:id="312" w:name="_Toc164351625"/>
      <w:r/>
      <w:bookmarkStart w:id="313" w:name="_Toc226965804"/>
      <w:r/>
      <w:bookmarkStart w:id="314" w:name="_Toc127151732"/>
      <w:r/>
      <w:bookmarkStart w:id="315" w:name="_Toc164608645"/>
      <w:r/>
      <w:bookmarkStart w:id="316" w:name="_Toc142311033"/>
      <w:r/>
      <w:bookmarkStart w:id="317" w:name="_Toc151193701"/>
      <w:r/>
      <w:bookmarkStart w:id="318" w:name="_Toc150774736"/>
      <w:r/>
      <w:bookmarkStart w:id="319" w:name="_Toc127161445"/>
      <w:r/>
      <w:bookmarkStart w:id="320" w:name="_Toc151193629"/>
      <w:r/>
      <w:bookmarkStart w:id="321" w:name="_Toc149720824"/>
      <w:r/>
      <w:bookmarkStart w:id="322" w:name="_Toc151190158"/>
      <w:r/>
      <w:bookmarkStart w:id="323" w:name="_Toc520356156"/>
      <w:r/>
      <w:bookmarkStart w:id="324" w:name="_Ref467306513"/>
      <w:r/>
      <w:bookmarkStart w:id="325" w:name="_Toc226965721"/>
      <w:r/>
      <w:bookmarkStart w:id="326" w:name="_Toc265228369"/>
      <w:r/>
      <w:bookmarkStart w:id="327" w:name="_Toc164229372"/>
      <w:r/>
      <w:bookmarkStart w:id="328" w:name="_Toc150774631"/>
      <w:r/>
      <w:bookmarkStart w:id="329" w:name="_Toc151193919"/>
      <w:r/>
      <w:bookmarkStart w:id="330" w:name="_Toc127151531"/>
      <w:r/>
      <w:bookmarkStart w:id="331" w:name="_Toc150509282"/>
      <w:r/>
      <w:bookmarkStart w:id="332" w:name="_Toc226309775"/>
      <w:r/>
      <w:bookmarkStart w:id="333" w:name="_Toc305158873"/>
      <w:r/>
      <w:bookmarkStart w:id="334" w:name="_Toc151193773"/>
      <w:r/>
      <w:bookmarkStart w:id="335" w:name="_Toc164608800"/>
      <w:r/>
      <w:bookmarkStart w:id="336" w:name="_Toc305158799"/>
      <w:r/>
      <w:bookmarkStart w:id="337" w:name="_Toc264969221"/>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829"/>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829"/>
        <w:ind w:left="357"/>
        <w:spacing w:line="360" w:lineRule="auto"/>
        <w:tabs>
          <w:tab w:val="left" w:pos="360" w:leader="none"/>
        </w:tabs>
        <w:rPr>
          <w:rFonts w:hint="eastAsia" w:ascii="宋体" w:hAnsi="宋体" w:cs="宋体"/>
          <w:color w:val="000000"/>
          <w:highlight w:val="none"/>
        </w:rPr>
        <w:outlineLvl w:val="1"/>
      </w:pPr>
      <w:r>
        <w:rPr>
          <w:rFonts w:hint="eastAsia" w:ascii="宋体" w:hAnsi="宋体" w:cs="宋体"/>
          <w:color w:val="000000"/>
          <w:szCs w:val="21"/>
          <w:highlight w:val="none"/>
        </w:rPr>
        <w:t xml:space="preserve">12.2</w:t>
      </w:r>
      <w:r>
        <w:rPr>
          <w:rFonts w:hint="eastAsia" w:ascii="宋体" w:hAnsi="宋体" w:cs="宋体"/>
          <w:color w:val="000000"/>
          <w:highlight w:val="none"/>
        </w:rPr>
        <w:t xml:space="preserve">中标人须在合同签订之日起5日内向采购人提供金额为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w:t>
      </w:r>
      <w:r>
        <w:rPr>
          <w:rFonts w:hint="eastAsia" w:ascii="宋体" w:hAnsi="宋体" w:cs="宋体"/>
          <w:color w:val="000000"/>
          <w:highlight w:val="none"/>
        </w:rPr>
        <w:t xml:space="preserve">的履约保证金或保函。</w:t>
      </w:r>
      <w:r>
        <w:rPr>
          <w:rFonts w:hint="eastAsia" w:ascii="宋体" w:hAnsi="宋体" w:cs="宋体"/>
          <w:color w:val="000000"/>
          <w:highlight w:val="none"/>
        </w:rPr>
      </w:r>
      <w:r/>
    </w:p>
    <w:p>
      <w:pPr>
        <w:pStyle w:val="829"/>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38" w:name="_Toc149720825"/>
      <w:r/>
      <w:bookmarkStart w:id="339" w:name="_Toc151193630"/>
      <w:r/>
      <w:bookmarkStart w:id="340" w:name="_Toc150774737"/>
      <w:r/>
      <w:bookmarkStart w:id="341" w:name="_Toc164608801"/>
      <w:r/>
      <w:bookmarkStart w:id="342" w:name="_Toc150480770"/>
      <w:r/>
      <w:bookmarkStart w:id="343" w:name="_Toc127151733"/>
      <w:r/>
      <w:bookmarkStart w:id="344" w:name="_Toc164351626"/>
      <w:r/>
      <w:bookmarkStart w:id="345" w:name="_Toc151193920"/>
      <w:r/>
      <w:bookmarkStart w:id="346" w:name="_Toc195842897"/>
      <w:r/>
      <w:bookmarkStart w:id="347" w:name="_Toc226965722"/>
      <w:r/>
      <w:bookmarkStart w:id="348" w:name="_Toc264969222"/>
      <w:r/>
      <w:bookmarkStart w:id="349" w:name="_Toc305158874"/>
      <w:r/>
      <w:bookmarkStart w:id="350" w:name="_Toc142311034"/>
      <w:r/>
      <w:bookmarkStart w:id="351" w:name="_Toc226965805"/>
      <w:r/>
      <w:bookmarkStart w:id="352" w:name="_Toc150509283"/>
      <w:r/>
      <w:bookmarkStart w:id="353" w:name="_Toc226337228"/>
      <w:r/>
      <w:bookmarkStart w:id="354" w:name="_Toc265228370"/>
      <w:r/>
      <w:bookmarkStart w:id="355" w:name="_Toc151190159"/>
      <w:r/>
      <w:bookmarkStart w:id="356" w:name="_Toc151193702"/>
      <w:r/>
      <w:bookmarkStart w:id="357" w:name="_Toc164229373"/>
      <w:r/>
      <w:bookmarkStart w:id="358" w:name="_Toc226309776"/>
      <w:r/>
      <w:bookmarkStart w:id="359" w:name="_Toc164229227"/>
      <w:r/>
      <w:bookmarkStart w:id="360" w:name="_Toc305158800"/>
      <w:r/>
      <w:bookmarkStart w:id="361" w:name="_Toc151193846"/>
      <w:r/>
      <w:bookmarkStart w:id="362" w:name="_Toc151193774"/>
      <w:r/>
      <w:bookmarkStart w:id="363" w:name="_Toc164608646"/>
      <w:r/>
      <w:bookmarkStart w:id="364" w:name="_Toc150774632"/>
      <w:r/>
      <w:bookmarkStart w:id="365" w:name="_Toc127161446"/>
      <w:r/>
      <w:bookmarkStart w:id="366" w:name="_Toc520356157"/>
      <w:r/>
      <w:bookmarkStart w:id="367" w:name="_Toc127151532"/>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368" w:name="_Toc305158801"/>
      <w:r/>
      <w:bookmarkStart w:id="369" w:name="_Toc142311035"/>
      <w:r/>
      <w:bookmarkStart w:id="370" w:name="_Toc149720826"/>
      <w:r/>
      <w:bookmarkStart w:id="371" w:name="_Toc151193847"/>
      <w:r/>
      <w:bookmarkStart w:id="372" w:name="_Toc150774738"/>
      <w:r/>
      <w:bookmarkStart w:id="373" w:name="_Toc151193921"/>
      <w:r/>
      <w:bookmarkStart w:id="374" w:name="_Toc151193775"/>
      <w:r/>
      <w:bookmarkStart w:id="375" w:name="_Toc151193631"/>
      <w:r/>
      <w:bookmarkStart w:id="376" w:name="_Toc127161447"/>
      <w:r/>
      <w:bookmarkStart w:id="377" w:name="_Toc226309777"/>
      <w:r/>
      <w:bookmarkStart w:id="378" w:name="_Toc305158875"/>
      <w:r/>
      <w:bookmarkStart w:id="379" w:name="_Toc150480771"/>
      <w:r/>
      <w:bookmarkStart w:id="380" w:name="_Toc195842898"/>
      <w:r/>
      <w:bookmarkStart w:id="381" w:name="_Toc164229228"/>
      <w:r/>
      <w:bookmarkStart w:id="382" w:name="_Toc164608802"/>
      <w:r/>
      <w:bookmarkStart w:id="383" w:name="_Toc520356158"/>
      <w:r/>
      <w:bookmarkStart w:id="384" w:name="_Toc164229374"/>
      <w:r/>
      <w:bookmarkStart w:id="385" w:name="_Toc226965806"/>
      <w:r/>
      <w:bookmarkStart w:id="386" w:name="_Toc226337229"/>
      <w:r/>
      <w:bookmarkStart w:id="387" w:name="_Toc226965723"/>
      <w:r/>
      <w:bookmarkStart w:id="388" w:name="_Toc127151533"/>
      <w:r/>
      <w:bookmarkStart w:id="389" w:name="_Toc127151734"/>
      <w:r/>
      <w:bookmarkStart w:id="390" w:name="_Toc150774633"/>
      <w:r/>
      <w:bookmarkStart w:id="391" w:name="_Toc151193703"/>
      <w:r/>
      <w:bookmarkStart w:id="392" w:name="_Toc150509284"/>
      <w:r/>
      <w:bookmarkStart w:id="393" w:name="_Toc264969223"/>
      <w:r/>
      <w:bookmarkStart w:id="394" w:name="_Toc164351627"/>
      <w:r/>
      <w:bookmarkStart w:id="395" w:name="_Toc265228371"/>
      <w:r/>
      <w:bookmarkStart w:id="396" w:name="_Toc151190160"/>
      <w:r/>
      <w:bookmarkStart w:id="397" w:name="_Toc164608647"/>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bookmarkStart w:id="398" w:name="_Toc150774739"/>
      <w:r/>
      <w:bookmarkStart w:id="399" w:name="_Toc151193776"/>
      <w:r/>
      <w:bookmarkStart w:id="400" w:name="_Toc142311036"/>
      <w:r/>
      <w:bookmarkStart w:id="401" w:name="_Toc150509285"/>
      <w:r/>
      <w:bookmarkStart w:id="402" w:name="_Toc305158876"/>
      <w:r/>
      <w:bookmarkStart w:id="403" w:name="_Toc226337230"/>
      <w:r/>
      <w:bookmarkStart w:id="404" w:name="_Toc305158802"/>
      <w:r/>
      <w:bookmarkStart w:id="405" w:name="_Toc151193704"/>
      <w:r/>
      <w:bookmarkStart w:id="406" w:name="_Toc265228372"/>
      <w:r/>
      <w:bookmarkStart w:id="407" w:name="_Toc151193632"/>
      <w:r/>
      <w:bookmarkStart w:id="408" w:name="_Toc150480772"/>
      <w:r/>
      <w:bookmarkStart w:id="409" w:name="_Toc151193848"/>
      <w:r/>
      <w:bookmarkStart w:id="410" w:name="_Toc195842899"/>
      <w:r/>
      <w:bookmarkStart w:id="411" w:name="_Toc226965724"/>
      <w:r/>
      <w:bookmarkStart w:id="412" w:name="_Toc226965807"/>
      <w:r/>
      <w:bookmarkStart w:id="413" w:name="_Toc150774634"/>
      <w:r/>
      <w:bookmarkStart w:id="414" w:name="_Toc226309778"/>
      <w:r/>
      <w:bookmarkStart w:id="415" w:name="_Toc151190161"/>
      <w:r/>
      <w:bookmarkStart w:id="416" w:name="_Toc520356159"/>
      <w:r/>
      <w:bookmarkStart w:id="417" w:name="_Toc127151534"/>
      <w:r/>
      <w:bookmarkStart w:id="418" w:name="_Toc264969224"/>
      <w:r/>
      <w:bookmarkStart w:id="419" w:name="_Toc151193922"/>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829"/>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83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bookmarkStart w:id="420" w:name="_Toc151193705"/>
      <w:r/>
      <w:bookmarkStart w:id="421" w:name="_Toc226309779"/>
      <w:r/>
      <w:bookmarkStart w:id="422" w:name="_Toc150480773"/>
      <w:r/>
      <w:bookmarkStart w:id="423" w:name="_Toc127161449"/>
      <w:r/>
      <w:bookmarkStart w:id="424" w:name="_Toc164229376"/>
      <w:r/>
      <w:bookmarkStart w:id="425" w:name="_Toc520356160"/>
      <w:r/>
      <w:bookmarkStart w:id="426" w:name="_Toc127151535"/>
      <w:r/>
      <w:bookmarkStart w:id="427" w:name="_Toc151190162"/>
      <w:r/>
      <w:bookmarkStart w:id="428" w:name="_Toc142311037"/>
      <w:r/>
      <w:bookmarkStart w:id="429" w:name="_Toc151193777"/>
      <w:r/>
      <w:bookmarkStart w:id="430" w:name="_Toc164608649"/>
      <w:r/>
      <w:bookmarkStart w:id="431" w:name="_Toc164351629"/>
      <w:r/>
      <w:bookmarkStart w:id="432" w:name="_Toc226965725"/>
      <w:r/>
      <w:bookmarkStart w:id="433" w:name="_Toc164608804"/>
      <w:r/>
      <w:bookmarkStart w:id="434" w:name="_Toc226337231"/>
      <w:r/>
      <w:bookmarkStart w:id="435" w:name="_Toc305158803"/>
      <w:r/>
      <w:bookmarkStart w:id="436" w:name="_Toc264969225"/>
      <w:r/>
      <w:bookmarkStart w:id="437" w:name="_Toc151193633"/>
      <w:r/>
      <w:bookmarkStart w:id="438" w:name="_Toc265228373"/>
      <w:r/>
      <w:bookmarkStart w:id="439" w:name="_Toc127151736"/>
      <w:r/>
      <w:bookmarkStart w:id="440" w:name="_Toc149720828"/>
      <w:r/>
      <w:bookmarkStart w:id="441" w:name="_Toc150774635"/>
      <w:r/>
      <w:bookmarkStart w:id="442" w:name="_Toc164229230"/>
      <w:r/>
      <w:bookmarkStart w:id="443" w:name="_Toc226965808"/>
      <w:r/>
      <w:bookmarkStart w:id="444" w:name="_Toc150774740"/>
      <w:r/>
      <w:bookmarkStart w:id="445" w:name="_Toc305158877"/>
      <w:r/>
      <w:bookmarkStart w:id="446" w:name="_Toc151193849"/>
      <w:r/>
      <w:bookmarkStart w:id="447" w:name="_Toc195842900"/>
      <w:r/>
      <w:bookmarkStart w:id="448" w:name="_Toc151193923"/>
      <w:r/>
      <w:bookmarkStart w:id="449" w:name="_Toc150509286"/>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829"/>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829"/>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829"/>
        <w:spacing w:line="360" w:lineRule="auto"/>
        <w:tabs>
          <w:tab w:val="left" w:pos="360" w:leader="none"/>
        </w:tabs>
        <w:rPr>
          <w:b/>
          <w:bCs/>
          <w:color w:val="000000"/>
          <w:szCs w:val="21"/>
          <w:highlight w:val="none"/>
        </w:rPr>
        <w:outlineLvl w:val="1"/>
      </w:pPr>
      <w:r/>
      <w:bookmarkStart w:id="450" w:name="_Toc151193850"/>
      <w:r/>
      <w:bookmarkStart w:id="451" w:name="_Toc150480774"/>
      <w:r/>
      <w:bookmarkStart w:id="452" w:name="_Toc305158804"/>
      <w:r/>
      <w:bookmarkStart w:id="453" w:name="_Toc150774636"/>
      <w:r/>
      <w:bookmarkStart w:id="454" w:name="_Toc150774741"/>
      <w:r/>
      <w:bookmarkStart w:id="455" w:name="_Toc151193634"/>
      <w:r/>
      <w:bookmarkStart w:id="456" w:name="_Toc151193924"/>
      <w:r/>
      <w:bookmarkStart w:id="457" w:name="_Toc127151536"/>
      <w:r/>
      <w:bookmarkStart w:id="458" w:name="_Toc151190163"/>
      <w:r/>
      <w:bookmarkStart w:id="459" w:name="_Toc149720829"/>
      <w:r/>
      <w:bookmarkStart w:id="460" w:name="_Toc164229377"/>
      <w:r/>
      <w:bookmarkStart w:id="461" w:name="_Toc264969226"/>
      <w:r/>
      <w:bookmarkStart w:id="462" w:name="_Toc265228374"/>
      <w:r/>
      <w:bookmarkStart w:id="463" w:name="_Toc164608805"/>
      <w:r/>
      <w:bookmarkStart w:id="464" w:name="_Toc127161450"/>
      <w:r/>
      <w:bookmarkStart w:id="465" w:name="_Toc150509287"/>
      <w:r/>
      <w:bookmarkStart w:id="466" w:name="_Toc226337232"/>
      <w:r/>
      <w:bookmarkStart w:id="467" w:name="_Toc195842901"/>
      <w:r/>
      <w:bookmarkStart w:id="468" w:name="_Toc520356161"/>
      <w:r/>
      <w:bookmarkStart w:id="469" w:name="_Toc305158878"/>
      <w:r/>
      <w:bookmarkStart w:id="470" w:name="_Toc142311038"/>
      <w:r/>
      <w:bookmarkStart w:id="471" w:name="_Toc164608650"/>
      <w:r/>
      <w:bookmarkStart w:id="472" w:name="_Toc226965809"/>
      <w:r/>
      <w:bookmarkStart w:id="473" w:name="_Toc226965726"/>
      <w:r/>
      <w:bookmarkStart w:id="474" w:name="_Toc127151737"/>
      <w:r/>
      <w:bookmarkStart w:id="475" w:name="_Toc164229231"/>
      <w:r/>
      <w:bookmarkStart w:id="476" w:name="_Toc151193778"/>
      <w:r/>
      <w:bookmarkStart w:id="477" w:name="_Toc226309780"/>
      <w:r/>
      <w:bookmarkStart w:id="478" w:name="_Toc151193706"/>
      <w:r/>
      <w:bookmarkStart w:id="479" w:name="_Toc164351630"/>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829"/>
        <w:ind w:firstLine="420"/>
        <w:spacing w:line="360" w:lineRule="auto"/>
        <w:tabs>
          <w:tab w:val="left" w:pos="360" w:leader="none"/>
        </w:tabs>
        <w:rPr>
          <w:rFonts w:hint="eastAsia" w:ascii="宋体" w:hAnsi="宋体" w:cs="宋体"/>
          <w:color w:val="000000"/>
          <w:szCs w:val="21"/>
          <w:highlight w:val="none"/>
        </w:rPr>
        <w:outlineLvl w:val="1"/>
      </w:pPr>
      <w:r/>
      <w:bookmarkStart w:id="480" w:name="_Toc226309781"/>
      <w:r/>
      <w:bookmarkStart w:id="481" w:name="_Toc520356162"/>
      <w:r/>
      <w:bookmarkStart w:id="482" w:name="_Toc151193851"/>
      <w:r/>
      <w:bookmarkStart w:id="483" w:name="_Toc150509288"/>
      <w:r/>
      <w:bookmarkStart w:id="484" w:name="_Toc164608806"/>
      <w:r/>
      <w:bookmarkStart w:id="485" w:name="_Toc127151537"/>
      <w:r/>
      <w:bookmarkStart w:id="486" w:name="_Toc305158805"/>
      <w:r/>
      <w:bookmarkStart w:id="487" w:name="_Toc164229378"/>
      <w:r/>
      <w:bookmarkStart w:id="488" w:name="_Toc195842902"/>
      <w:r/>
      <w:bookmarkStart w:id="489" w:name="_Toc151193779"/>
      <w:r/>
      <w:bookmarkStart w:id="490" w:name="_Toc151193707"/>
      <w:r/>
      <w:bookmarkStart w:id="491" w:name="_Toc226965727"/>
      <w:r/>
      <w:bookmarkStart w:id="492" w:name="_Toc264969227"/>
      <w:r/>
      <w:bookmarkStart w:id="493" w:name="_Toc127151738"/>
      <w:r/>
      <w:bookmarkStart w:id="494" w:name="_Toc150480775"/>
      <w:r/>
      <w:bookmarkStart w:id="495" w:name="_Toc164351631"/>
      <w:r/>
      <w:bookmarkStart w:id="496" w:name="_Toc226965810"/>
      <w:r/>
      <w:bookmarkStart w:id="497" w:name="_Toc142311039"/>
      <w:r/>
      <w:bookmarkStart w:id="498" w:name="_Toc164608651"/>
      <w:r/>
      <w:bookmarkStart w:id="499" w:name="_Toc164229232"/>
      <w:r/>
      <w:bookmarkStart w:id="500" w:name="_Toc127161451"/>
      <w:r/>
      <w:bookmarkStart w:id="501" w:name="_Toc151193635"/>
      <w:r/>
      <w:bookmarkStart w:id="502" w:name="_Toc150774637"/>
      <w:r/>
      <w:bookmarkStart w:id="503" w:name="_Toc226337233"/>
      <w:r/>
      <w:bookmarkStart w:id="504" w:name="_Toc151190164"/>
      <w:r/>
      <w:bookmarkStart w:id="505" w:name="_Toc150774742"/>
      <w:r/>
      <w:bookmarkStart w:id="506" w:name="_Toc151193925"/>
      <w:r/>
      <w:bookmarkStart w:id="507" w:name="_Toc149720830"/>
      <w:r/>
      <w:bookmarkStart w:id="508" w:name="_Toc305158879"/>
      <w:r/>
      <w:bookmarkStart w:id="509" w:name="_Toc265228375"/>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82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831"/>
        <w:spacing w:before="0" w:line="360" w:lineRule="auto"/>
        <w:rPr>
          <w:rFonts w:ascii="Times New Roman" w:hAnsi="Times New Roman" w:eastAsia="宋体"/>
          <w:color w:val="000000"/>
          <w:sz w:val="28"/>
        </w:rPr>
      </w:pPr>
      <w:r/>
      <w:bookmarkStart w:id="510" w:name="_Toc151193780"/>
      <w:r/>
      <w:bookmarkStart w:id="511" w:name="_Toc226965728"/>
      <w:r/>
      <w:bookmarkStart w:id="512" w:name="_Toc195842903"/>
      <w:r/>
      <w:bookmarkStart w:id="513" w:name="_Toc151190165"/>
      <w:r/>
      <w:bookmarkStart w:id="514" w:name="_Toc520356163"/>
      <w:r/>
      <w:bookmarkStart w:id="515" w:name="_Toc265228376"/>
      <w:r/>
      <w:bookmarkStart w:id="516" w:name="_Toc305158806"/>
      <w:r/>
      <w:bookmarkStart w:id="517" w:name="_Toc264969228"/>
      <w:r/>
      <w:bookmarkStart w:id="518" w:name="_Toc151193852"/>
      <w:r/>
      <w:bookmarkStart w:id="519" w:name="_Toc226309782"/>
      <w:r/>
      <w:bookmarkStart w:id="520" w:name="_Toc151193926"/>
      <w:r/>
      <w:bookmarkStart w:id="521" w:name="_Toc151193636"/>
      <w:r/>
      <w:bookmarkStart w:id="522" w:name="_Toc150774638"/>
      <w:r/>
      <w:bookmarkStart w:id="523" w:name="_Toc142311040"/>
      <w:r/>
      <w:bookmarkStart w:id="524" w:name="_Toc226965811"/>
      <w:r/>
      <w:bookmarkStart w:id="525" w:name="_Toc305158880"/>
      <w:r/>
      <w:bookmarkStart w:id="526" w:name="_Toc150509289"/>
      <w:r/>
      <w:bookmarkStart w:id="527" w:name="_Toc127151538"/>
      <w:r/>
      <w:bookmarkStart w:id="528" w:name="_Toc150774743"/>
      <w:r/>
      <w:bookmarkStart w:id="529" w:name="_Toc151193708"/>
      <w:r/>
      <w:bookmarkStart w:id="530" w:name="_Toc150480776"/>
      <w:r/>
      <w:bookmarkStart w:id="531" w:name="_Toc226337234"/>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rPr>
      </w:r>
      <w:r/>
    </w:p>
    <w:p>
      <w:pPr>
        <w:pStyle w:val="829"/>
        <w:spacing w:line="360" w:lineRule="auto"/>
        <w:rPr>
          <w:rFonts w:hint="eastAsia" w:ascii="宋体" w:hAnsi="宋体" w:cs="宋体"/>
          <w:b/>
          <w:bCs/>
          <w:color w:val="000000"/>
          <w:szCs w:val="21"/>
        </w:rPr>
      </w:pPr>
      <w:r/>
      <w:bookmarkStart w:id="532" w:name="_Toc520356169"/>
      <w:r>
        <w:rPr>
          <w:rFonts w:hint="eastAsia" w:ascii="宋体" w:hAnsi="宋体" w:cs="宋体"/>
          <w:b/>
          <w:bCs/>
          <w:color w:val="000000"/>
          <w:szCs w:val="21"/>
        </w:rPr>
        <w:t xml:space="preserve">18.开标</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18.2本项目开标采用不见面招</w:t>
      </w:r>
      <w:r>
        <w:rPr>
          <w:rFonts w:hint="eastAsia" w:ascii="宋体" w:hAnsi="宋体" w:cs="宋体"/>
          <w:color w:val="000000"/>
          <w:szCs w:val="21"/>
          <w:highlight w:val="none"/>
        </w:rPr>
        <w:t xml:space="preserve">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18.4投标人代表对开标过程和开标记录有疑义，以及认为</w:t>
      </w:r>
      <w:r>
        <w:rPr>
          <w:rFonts w:hint="eastAsia" w:ascii="宋体" w:hAnsi="宋体" w:cs="宋体"/>
          <w:color w:val="000000"/>
          <w:szCs w:val="21"/>
        </w:rPr>
        <w:t xml:space="preserve">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18.5投标人不足3家的，不予开标。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rPr>
      </w:r>
      <w:r/>
    </w:p>
    <w:p>
      <w:pPr>
        <w:pStyle w:val="829"/>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rPr>
        <w:t xml:space="preserve">18.8如果在采购活动过程中出现</w:t>
      </w:r>
      <w:r>
        <w:rPr>
          <w:rFonts w:hint="eastAsia" w:ascii="宋体" w:hAnsi="宋体" w:cs="宋体"/>
          <w:color w:val="000000"/>
          <w:szCs w:val="21"/>
          <w:highlight w:val="none"/>
        </w:rPr>
        <w:t xml:space="preserve">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Cs w:val="21"/>
          <w:highlight w:val="none"/>
          <w:lang w:eastAsia="zh-CN"/>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1)平台系统发生故障而无法登录访问的；</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2)平台系统应用或数据库出现错误，不能进行正常操作的；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3)平台系统发现严重安全漏洞，有潜在泄密危险的；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4)病毒发作导致平台系统不能进行正常操作的；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5)其他无法保证本次采购活动的公平、公正和安全的情况。</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19.资格审查</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19.1见第三章《资格审查》。</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20.评标委员会</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21.评标程序、评标方法和评标标准</w:t>
      </w:r>
      <w:r>
        <w:rPr>
          <w:rFonts w:hint="eastAsia" w:ascii="宋体" w:hAnsi="宋体" w:cs="宋体"/>
          <w:b/>
          <w:bCs/>
          <w:color w:val="000000"/>
          <w:szCs w:val="21"/>
        </w:rPr>
      </w:r>
      <w:r/>
    </w:p>
    <w:p>
      <w:pPr>
        <w:pStyle w:val="829"/>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rPr>
          <w:color w:val="000000"/>
          <w:sz w:val="24"/>
        </w:rPr>
      </w:r>
      <w:r/>
    </w:p>
    <w:p>
      <w:pPr>
        <w:pStyle w:val="831"/>
        <w:spacing w:before="0" w:line="360" w:lineRule="auto"/>
        <w:rPr>
          <w:rFonts w:ascii="Times New Roman" w:hAnsi="Times New Roman" w:eastAsia="宋体"/>
          <w:color w:val="000000"/>
          <w:sz w:val="28"/>
        </w:rPr>
      </w:pPr>
      <w:r/>
      <w:bookmarkStart w:id="533" w:name="_Toc226965818"/>
      <w:r/>
      <w:bookmarkStart w:id="534" w:name="_Toc142311047"/>
      <w:r/>
      <w:bookmarkStart w:id="535" w:name="_Toc151193643"/>
      <w:r/>
      <w:bookmarkStart w:id="536" w:name="_Toc226337241"/>
      <w:r/>
      <w:bookmarkStart w:id="537" w:name="_Toc150480783"/>
      <w:r/>
      <w:bookmarkStart w:id="538" w:name="_Toc305158887"/>
      <w:r/>
      <w:bookmarkStart w:id="539" w:name="_Toc151193787"/>
      <w:r/>
      <w:bookmarkStart w:id="540" w:name="_Toc195842910"/>
      <w:r/>
      <w:bookmarkStart w:id="541" w:name="_Toc127151545"/>
      <w:r/>
      <w:bookmarkStart w:id="542" w:name="_Toc226965735"/>
      <w:r/>
      <w:bookmarkStart w:id="543" w:name="_Toc150509296"/>
      <w:r/>
      <w:bookmarkStart w:id="544" w:name="_Toc150774645"/>
      <w:r/>
      <w:bookmarkStart w:id="545" w:name="_Toc151193715"/>
      <w:r/>
      <w:bookmarkStart w:id="546" w:name="_Toc151193933"/>
      <w:r/>
      <w:bookmarkStart w:id="547" w:name="_Toc151190172"/>
      <w:r/>
      <w:bookmarkStart w:id="548" w:name="_Toc305158813"/>
      <w:r/>
      <w:bookmarkStart w:id="549" w:name="_Toc226309789"/>
      <w:r/>
      <w:bookmarkStart w:id="550" w:name="_Toc150774750"/>
      <w:r/>
      <w:bookmarkStart w:id="551" w:name="_Toc264969235"/>
      <w:r/>
      <w:bookmarkStart w:id="552" w:name="_Toc151193859"/>
      <w:r/>
      <w:bookmarkStart w:id="553" w:name="_Toc265228383"/>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164229388"/>
      <w:r/>
      <w:bookmarkStart w:id="555" w:name="_Toc226965820"/>
      <w:r/>
      <w:bookmarkStart w:id="556" w:name="_Toc150480785"/>
      <w:r/>
      <w:bookmarkStart w:id="557" w:name="_Toc151190174"/>
      <w:r/>
      <w:bookmarkStart w:id="558" w:name="_Toc164608816"/>
      <w:r/>
      <w:bookmarkStart w:id="559" w:name="_Toc305158815"/>
      <w:r/>
      <w:bookmarkStart w:id="560" w:name="_Toc127151547"/>
      <w:r/>
      <w:bookmarkStart w:id="561" w:name="_Toc127151748"/>
      <w:r/>
      <w:bookmarkStart w:id="562" w:name="_Toc149720840"/>
      <w:r/>
      <w:bookmarkStart w:id="563" w:name="_Toc150774647"/>
      <w:r/>
      <w:bookmarkStart w:id="564" w:name="_Toc127161461"/>
      <w:r/>
      <w:bookmarkStart w:id="565" w:name="_Toc151193645"/>
      <w:r/>
      <w:bookmarkStart w:id="566" w:name="_Toc151193935"/>
      <w:r/>
      <w:bookmarkStart w:id="567" w:name="_Toc151193789"/>
      <w:r/>
      <w:bookmarkStart w:id="568" w:name="_Toc150509298"/>
      <w:r/>
      <w:bookmarkStart w:id="569" w:name="_Toc150774752"/>
      <w:r/>
      <w:bookmarkStart w:id="570" w:name="_Toc305158889"/>
      <w:r/>
      <w:bookmarkStart w:id="571" w:name="_Toc195842912"/>
      <w:r/>
      <w:bookmarkStart w:id="572" w:name="_Toc264969237"/>
      <w:r/>
      <w:bookmarkStart w:id="573" w:name="_Toc164351641"/>
      <w:r/>
      <w:bookmarkStart w:id="574" w:name="_Toc142311049"/>
      <w:r/>
      <w:bookmarkStart w:id="575" w:name="_Toc226965737"/>
      <w:r/>
      <w:bookmarkStart w:id="576" w:name="_Toc151193717"/>
      <w:r/>
      <w:bookmarkStart w:id="577" w:name="_Toc226309791"/>
      <w:r/>
      <w:bookmarkStart w:id="578" w:name="_Toc226337243"/>
      <w:r/>
      <w:bookmarkStart w:id="579" w:name="_Toc151193861"/>
      <w:r/>
      <w:bookmarkStart w:id="580" w:name="_Toc164608661"/>
      <w:r/>
      <w:bookmarkStart w:id="581" w:name="_Toc265228385"/>
      <w:r/>
      <w:bookmarkStart w:id="582" w:name="_Toc164229242"/>
      <w:r>
        <w:rPr>
          <w:rFonts w:ascii="Times New Roman" w:hAnsi="Times New Roman" w:eastAsia="宋体"/>
          <w:color w:val="000000"/>
          <w:sz w:val="28"/>
        </w:rPr>
      </w:r>
      <w:r/>
    </w:p>
    <w:p>
      <w:pPr>
        <w:pStyle w:val="829"/>
        <w:spacing w:line="360" w:lineRule="auto"/>
        <w:rPr>
          <w:rFonts w:hint="eastAsia" w:ascii="宋体" w:hAnsi="宋体" w:cs="宋体"/>
          <w:b/>
          <w:bCs/>
          <w:color w:val="000000"/>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rPr>
        <w:t xml:space="preserve">22.确定中标人</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23.中标公告与中标通知书</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常州市政府采购网、常州市阳峻项目管理有限公司网站</w:t>
      </w:r>
      <w:r>
        <w:rPr>
          <w:rFonts w:hint="eastAsia" w:ascii="宋体" w:hAnsi="宋体" w:cs="宋体"/>
          <w:color w:val="000000"/>
          <w:szCs w:val="21"/>
        </w:rPr>
        <w:t xml:space="preserve">公告中标结果，同时向中标人发出中标通知书，中标公告期限为1个工作日。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24.废标</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24.1在招标采购中，出现下列情形之一的，应予废标：</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24.1.2出现影响采购公正的违法、违规行为的；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24.1.3投标人的报价均超过了采购预算，采购人不能支付的；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24.1.4因重大变故，采购任务取消的。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rPr>
          <w:rFonts w:hint="eastAsia" w:ascii="宋体" w:hAnsi="宋体" w:cs="宋体"/>
          <w:color w:val="000000"/>
          <w:szCs w:val="21"/>
        </w:rPr>
      </w:r>
      <w:r/>
    </w:p>
    <w:p>
      <w:pPr>
        <w:pStyle w:val="915"/>
        <w:ind w:firstLine="420"/>
        <w:rPr>
          <w:rFonts w:hint="eastAsia"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rPr>
          <w:rFonts w:hint="eastAsia" w:ascii="宋体" w:hAnsi="宋体" w:cs="宋体"/>
          <w:color w:val="000000"/>
          <w:szCs w:val="21"/>
          <w:lang w:val="en-US"/>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25.签订合同</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25.4政府采购合同不能转包。</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26.询问与质疑</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26.1询问</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26.2质疑</w:t>
      </w:r>
      <w:r>
        <w:rPr>
          <w:rFonts w:hint="eastAsia" w:ascii="宋体" w:hAnsi="宋体" w:cs="宋体"/>
          <w:color w:val="000000"/>
          <w:szCs w:val="21"/>
        </w:rPr>
      </w:r>
      <w:r/>
    </w:p>
    <w:p>
      <w:pPr>
        <w:pStyle w:val="829"/>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829"/>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829"/>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829"/>
        <w:spacing w:line="360" w:lineRule="auto"/>
        <w:rPr>
          <w:rFonts w:hint="eastAsia" w:ascii="宋体" w:hAnsi="宋体" w:cs="宋体"/>
          <w:b/>
          <w:bCs/>
          <w:color w:val="000000"/>
          <w:szCs w:val="21"/>
          <w:highlight w:val="none"/>
        </w:rPr>
      </w:pPr>
      <w:r>
        <w:rPr>
          <w:rFonts w:hint="eastAsia" w:ascii="宋体" w:hAnsi="宋体" w:cs="宋体"/>
          <w:b/>
          <w:bCs/>
          <w:color w:val="000000"/>
          <w:szCs w:val="21"/>
        </w:rPr>
        <w:t xml:space="preserve">27.代理费</w:t>
      </w:r>
      <w:r>
        <w:rPr>
          <w:rFonts w:hint="eastAsia" w:ascii="宋体" w:hAnsi="宋体" w:cs="宋体"/>
          <w:b/>
          <w:bCs/>
          <w:color w:val="000000"/>
          <w:szCs w:val="21"/>
          <w:highlight w:val="none"/>
        </w:rPr>
      </w:r>
      <w:r/>
    </w:p>
    <w:p>
      <w:pPr>
        <w:pStyle w:val="829"/>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29"/>
        <w:spacing w:line="360" w:lineRule="auto"/>
        <w:rPr>
          <w:rFonts w:hint="eastAsia" w:ascii="宋体" w:hAnsi="宋体" w:cs="宋体"/>
          <w:b/>
          <w:bCs/>
          <w:color w:val="000000"/>
          <w:szCs w:val="21"/>
          <w:highlight w:val="none"/>
        </w:rPr>
      </w:pPr>
      <w:r/>
      <w:bookmarkStart w:id="583" w:name="_Toc305158896"/>
      <w:r/>
      <w:bookmarkStart w:id="584" w:name="_Toc353873934"/>
      <w:r/>
      <w:bookmarkStart w:id="585" w:name="_Toc353825544"/>
      <w:r/>
      <w:bookmarkStart w:id="586" w:name="_Toc150480792"/>
      <w:r/>
      <w:bookmarkStart w:id="587" w:name="_Toc127151554"/>
      <w:r/>
      <w:bookmarkStart w:id="588" w:name="_Toc305158822"/>
      <w:r/>
      <w:bookmarkStart w:id="589" w:name="_Toc150774759"/>
      <w:r/>
      <w:bookmarkStart w:id="590" w:name="_Toc265228392"/>
      <w:r/>
      <w:bookmarkStart w:id="591" w:name="_Toc264969244"/>
      <w:r/>
      <w:bookmarkStart w:id="592" w:name="_Toc142311056"/>
      <w:r/>
      <w:bookmarkStart w:id="593" w:name="_Toc226965827"/>
      <w:r/>
      <w:bookmarkStart w:id="594" w:name="_Toc226337250"/>
      <w:r/>
      <w:bookmarkStart w:id="595" w:name="_Toc353873664"/>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829"/>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28.1 中标人在签订合同前向代理机构提供正本1套、副本</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套纸质投标文件，在每一份纸质投标文件上要明确注明“正本” 或“副本”字样。</w:t>
      </w:r>
      <w:r>
        <w:rPr>
          <w:rFonts w:hint="eastAsia" w:ascii="宋体" w:hAnsi="宋体" w:cs="宋体"/>
          <w:color w:val="000000"/>
          <w:szCs w:val="21"/>
          <w:highlight w:val="none"/>
        </w:rPr>
      </w:r>
      <w:r/>
    </w:p>
    <w:p>
      <w:pPr>
        <w:pStyle w:val="829"/>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color w:val="000000"/>
          <w:szCs w:val="21"/>
          <w:highlight w:val="none"/>
        </w:rPr>
      </w:r>
      <w:r/>
    </w:p>
    <w:p>
      <w:pPr>
        <w:pStyle w:val="829"/>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829"/>
        <w:ind w:firstLine="480"/>
        <w:jc w:val="center"/>
        <w:spacing w:line="360" w:lineRule="auto"/>
        <w:tabs>
          <w:tab w:val="left" w:pos="360" w:leader="none"/>
          <w:tab w:val="left" w:pos="1080" w:leader="none"/>
        </w:tabs>
        <w:rPr>
          <w:b/>
          <w:color w:val="000000"/>
          <w:sz w:val="36"/>
          <w:szCs w:val="36"/>
        </w:rPr>
      </w:pPr>
      <w:r>
        <w:rPr>
          <w:color w:val="000000"/>
          <w:sz w:val="24"/>
          <w:highlight w:val="none"/>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Pr>
          <w:b/>
          <w:color w:val="000000"/>
          <w:sz w:val="36"/>
          <w:szCs w:val="36"/>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Pr>
          <w:rFonts w:hint="eastAsia" w:ascii="宋体" w:hAnsi="宋体" w:cs="宋体"/>
          <w:b/>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rPr>
          <w:rFonts w:hint="eastAsia" w:ascii="宋体" w:hAnsi="宋体" w:cs="宋体"/>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rPr>
          <w:rFonts w:hint="eastAsia" w:ascii="宋体" w:hAnsi="宋体" w:cs="宋体"/>
          <w:color w:val="000000"/>
          <w:szCs w:val="21"/>
        </w:rPr>
      </w:r>
      <w:r/>
    </w:p>
    <w:p>
      <w:pPr>
        <w:pStyle w:val="829"/>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rPr>
          <w:color w:val="000000"/>
          <w:sz w:val="24"/>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二、资格审查要求</w:t>
      </w:r>
      <w:r>
        <w:rPr>
          <w:rFonts w:hint="eastAsia" w:ascii="宋体" w:hAnsi="宋体" w:cs="宋体"/>
          <w:b/>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829"/>
              <w:jc w:val="center"/>
              <w:tabs>
                <w:tab w:val="left" w:pos="1080" w:leader="none"/>
              </w:tabs>
              <w:rPr>
                <w:rFonts w:hint="eastAsia"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829"/>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55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829"/>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829"/>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rPr>
                <w:rFonts w:hint="eastAsia" w:ascii="宋体" w:hAnsi="宋体" w:cs="宋体"/>
                <w:color w:val="000000"/>
                <w:szCs w:val="21"/>
              </w:rPr>
            </w:r>
            <w:r/>
          </w:p>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2</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落实政府采购政策需满足的资格要求</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具体要求见第一章《投标邀请》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rPr>
            </w:r>
            <w:r/>
          </w:p>
        </w:tc>
        <w:tc>
          <w:tcPr>
            <w:tcW w:w="1066"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rPr>
            </w:r>
            <w:r/>
          </w:p>
        </w:tc>
        <w:tc>
          <w:tcPr>
            <w:tcW w:w="2596"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rPr>
            </w:r>
            <w:r/>
          </w:p>
        </w:tc>
        <w:tc>
          <w:tcPr>
            <w:tcW w:w="881" w:type="dxa"/>
            <w:vAlign w:val="center"/>
            <w:textDirection w:val="lrTb"/>
            <w:noWrap w:val="false"/>
          </w:tcPr>
          <w:p>
            <w:pPr>
              <w:pStyle w:val="829"/>
              <w:jc w:val="left"/>
              <w:tabs>
                <w:tab w:val="left" w:pos="1080" w:leader="none"/>
              </w:tabs>
              <w:rPr>
                <w:rFonts w:hint="eastAsia" w:ascii="宋体" w:hAnsi="宋体" w:cs="宋体"/>
                <w:color w:val="000000"/>
                <w:szCs w:val="21"/>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4"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6" w:type="dxa"/>
            <w:vAlign w:val="center"/>
            <w:textDirection w:val="lrTb"/>
            <w:noWrap w:val="false"/>
          </w:tcPr>
          <w:p>
            <w:pPr>
              <w:pStyle w:val="829"/>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4" w:type="dxa"/>
            <w:vAlign w:val="center"/>
            <w:textDirection w:val="lrTb"/>
            <w:noWrap w:val="false"/>
          </w:tcPr>
          <w:p>
            <w:pPr>
              <w:pStyle w:val="829"/>
              <w:jc w:val="center"/>
              <w:tabs>
                <w:tab w:val="left" w:pos="108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66" w:type="dxa"/>
            <w:vAlign w:val="center"/>
            <w:textDirection w:val="lrTb"/>
            <w:noWrap w:val="false"/>
          </w:tcPr>
          <w:p>
            <w:pPr>
              <w:pStyle w:val="829"/>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满足以下两项中任意一项要求：</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供应商为所投产品制造商：具有有效期内的医疗器械生产许可证（或备案证）；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供应商为所投产品经销商：具有有效期内的医疗器械经营许可证（或备案证）；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提供所投产品的有效医疗器械注册证（或备案证）；</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如所投产品为进口产品的，投标人应提供以下</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此设备的本区域的经销（代理）商，必须提供逐级经销（代理）商的证书及有关销售资质；</w:t>
            </w:r>
            <w:r>
              <w:rPr>
                <w:rFonts w:hint="eastAsia" w:ascii="宋体" w:hAnsi="宋体" w:cs="宋体"/>
                <w:b/>
                <w:bCs/>
                <w:color w:val="000000"/>
                <w:szCs w:val="21"/>
                <w:highlight w:val="none"/>
              </w:rPr>
            </w:r>
            <w:r/>
          </w:p>
          <w:p>
            <w:pPr>
              <w:pStyle w:val="829"/>
              <w:jc w:val="left"/>
              <w:tabs>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此项目的授权经销商，必须提供本区域经销（代理）商（或生产厂家）对本次采购的项目授权，同时提供逐级经销（代理）商的证书及有关销售资质（外文授权或代理证书的需提供中文译件）。</w:t>
            </w:r>
            <w:r>
              <w:rPr>
                <w:rFonts w:hint="eastAsia" w:ascii="宋体" w:hAnsi="宋体" w:cs="宋体"/>
                <w:color w:val="000000"/>
                <w:szCs w:val="21"/>
                <w:highlight w:val="none"/>
              </w:rPr>
            </w:r>
            <w:r/>
          </w:p>
        </w:tc>
        <w:tc>
          <w:tcPr>
            <w:tcW w:w="881" w:type="dxa"/>
            <w:vAlign w:val="center"/>
            <w:textDirection w:val="lrTb"/>
            <w:noWrap w:val="false"/>
          </w:tcPr>
          <w:p>
            <w:pPr>
              <w:pStyle w:val="829"/>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bl>
    <w:p>
      <w:pPr>
        <w:pStyle w:val="829"/>
        <w:jc w:val="left"/>
        <w:widowControl/>
        <w:rPr>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600" w:name="_Toc226965858"/>
      <w:r/>
      <w:bookmarkStart w:id="601" w:name="_Toc353873940"/>
      <w:r/>
      <w:bookmarkStart w:id="602" w:name="_Toc127161490"/>
      <w:r/>
      <w:bookmarkStart w:id="603" w:name="_Toc353825550"/>
      <w:r/>
      <w:bookmarkStart w:id="604" w:name="_Toc127151779"/>
      <w:r>
        <w:rPr>
          <w:color w:val="000000"/>
          <w:sz w:val="24"/>
        </w:rPr>
        <w:br w:type="page" w:clear="all"/>
      </w:r>
      <w:r>
        <w:rPr>
          <w:color w:val="000000"/>
          <w:sz w:val="24"/>
        </w:rPr>
      </w:r>
      <w:r/>
    </w:p>
    <w:p>
      <w:pPr>
        <w:pStyle w:val="829"/>
        <w:jc w:val="center"/>
        <w:spacing w:line="360" w:lineRule="auto"/>
        <w:rPr>
          <w:rFonts w:hint="eastAsia"/>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Pr>
          <w:rFonts w:hint="eastAsia"/>
          <w:b/>
          <w:color w:val="000000"/>
          <w:sz w:val="32"/>
          <w:szCs w:val="32"/>
        </w:rPr>
      </w:r>
      <w:r/>
    </w:p>
    <w:p>
      <w:pPr>
        <w:pStyle w:val="829"/>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一、评标程序</w:t>
      </w:r>
      <w:r>
        <w:rPr>
          <w:rFonts w:hint="eastAsia" w:ascii="宋体" w:hAnsi="宋体" w:cs="宋体"/>
          <w:b/>
          <w:color w:val="000000"/>
          <w:szCs w:val="21"/>
        </w:rPr>
      </w:r>
      <w:r/>
    </w:p>
    <w:p>
      <w:pPr>
        <w:pStyle w:val="829"/>
        <w:spacing w:line="360" w:lineRule="auto"/>
        <w:tabs>
          <w:tab w:val="left" w:pos="360" w:leader="none"/>
        </w:tabs>
        <w:rPr>
          <w:rFonts w:hint="eastAsia" w:ascii="宋体" w:hAnsi="宋体" w:cs="宋体"/>
          <w:color w:val="000000"/>
          <w:szCs w:val="21"/>
        </w:rPr>
        <w:outlineLvl w:val="1"/>
      </w:pPr>
      <w:r/>
      <w:bookmarkStart w:id="607" w:name="_Toc164229236"/>
      <w:r/>
      <w:bookmarkStart w:id="608" w:name="_Toc305158883"/>
      <w:r/>
      <w:bookmarkStart w:id="609" w:name="_Toc151193639"/>
      <w:r/>
      <w:bookmarkStart w:id="610" w:name="_Toc127151742"/>
      <w:r/>
      <w:bookmarkStart w:id="611" w:name="_Toc195842906"/>
      <w:r/>
      <w:bookmarkStart w:id="612" w:name="_Toc151193929"/>
      <w:r/>
      <w:bookmarkStart w:id="613" w:name="_Toc151193711"/>
      <w:r/>
      <w:bookmarkStart w:id="614" w:name="_Toc226965731"/>
      <w:r/>
      <w:bookmarkStart w:id="615" w:name="_Toc127151541"/>
      <w:r/>
      <w:bookmarkStart w:id="616" w:name="_Toc151193855"/>
      <w:r/>
      <w:bookmarkStart w:id="617" w:name="_Toc151193783"/>
      <w:r/>
      <w:bookmarkStart w:id="618" w:name="_Toc264969231"/>
      <w:r/>
      <w:bookmarkStart w:id="619" w:name="_Toc150774746"/>
      <w:r/>
      <w:bookmarkStart w:id="620" w:name="_Toc127161455"/>
      <w:r/>
      <w:bookmarkStart w:id="621" w:name="_Toc149720834"/>
      <w:r/>
      <w:bookmarkStart w:id="622" w:name="_Toc142311043"/>
      <w:r/>
      <w:bookmarkStart w:id="623" w:name="_Toc150480779"/>
      <w:r/>
      <w:bookmarkStart w:id="624" w:name="_Toc226965814"/>
      <w:r/>
      <w:bookmarkStart w:id="625" w:name="_Toc150774641"/>
      <w:r/>
      <w:bookmarkStart w:id="626" w:name="_Toc164608810"/>
      <w:r/>
      <w:bookmarkStart w:id="627" w:name="_Toc226337237"/>
      <w:r/>
      <w:bookmarkStart w:id="628" w:name="_Toc164229382"/>
      <w:r/>
      <w:bookmarkStart w:id="629" w:name="_Toc226309785"/>
      <w:r/>
      <w:bookmarkStart w:id="630" w:name="_Toc265228379"/>
      <w:r/>
      <w:bookmarkStart w:id="631" w:name="_Toc164608655"/>
      <w:r/>
      <w:bookmarkStart w:id="632" w:name="_Toc305158809"/>
      <w:r/>
      <w:bookmarkStart w:id="633" w:name="_Toc150509292"/>
      <w:r/>
      <w:bookmarkStart w:id="634" w:name="_Toc151190168"/>
      <w:r/>
      <w:bookmarkStart w:id="635" w:name="_Toc164351635"/>
      <w:r/>
      <w:bookmarkStart w:id="636" w:name="_Toc127151555"/>
      <w:r/>
      <w:bookmarkStart w:id="637" w:name="_Toc353873941"/>
      <w:r/>
      <w:bookmarkStart w:id="638" w:name="_Toc353825551"/>
      <w:r/>
      <w:bookmarkStart w:id="639" w:name="_Toc353825545"/>
      <w:r/>
      <w:bookmarkStart w:id="640" w:name="_Toc265228393"/>
      <w:r/>
      <w:bookmarkStart w:id="641" w:name="_Toc226965828"/>
      <w:r/>
      <w:bookmarkStart w:id="642" w:name="_Toc264969245"/>
      <w:r/>
      <w:bookmarkStart w:id="643" w:name="_Toc142311057"/>
      <w:r/>
      <w:bookmarkStart w:id="644" w:name="_Toc150480793"/>
      <w:r/>
      <w:bookmarkStart w:id="645" w:name="_Toc353873665"/>
      <w:r/>
      <w:bookmarkStart w:id="646" w:name="_Toc195842920"/>
      <w:r/>
      <w:bookmarkStart w:id="647" w:name="_Toc353873935"/>
      <w:r/>
      <w:bookmarkStart w:id="648" w:name="_Toc305158897"/>
      <w:r/>
      <w:bookmarkStart w:id="649" w:name="_Toc150774760"/>
      <w:r/>
      <w:bookmarkStart w:id="650" w:name="_Toc226337251"/>
      <w:r/>
      <w:bookmarkStart w:id="651" w:name="_Toc305158823"/>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rPr>
      </w:r>
      <w:r/>
    </w:p>
    <w:p>
      <w:pPr>
        <w:pStyle w:val="829"/>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rPr>
      </w:r>
      <w:r/>
    </w:p>
    <w:p>
      <w:pPr>
        <w:pStyle w:val="829"/>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rPr>
      </w:pPr>
      <w:r>
        <w:rPr>
          <w:rFonts w:hint="eastAsia" w:ascii="宋体" w:hAnsi="宋体" w:cs="宋体"/>
          <w:b/>
          <w:color w:val="000000"/>
          <w:szCs w:val="21"/>
        </w:rPr>
        <w:t xml:space="preserve">符合性审查要求</w:t>
      </w:r>
      <w:r>
        <w:rPr>
          <w:rFonts w:hint="eastAsia" w:ascii="宋体" w:hAnsi="宋体" w:cs="宋体"/>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829"/>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详见下文2.6条，异常低价审查程序；</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招标文件不接受进口产品投标的内容时，投标人所投产品非进口产品的；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829"/>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3" w:type="dxa"/>
            <w:vAlign w:val="center"/>
            <w:textDirection w:val="lrTb"/>
            <w:noWrap w:val="false"/>
          </w:tcPr>
          <w:p>
            <w:pPr>
              <w:pStyle w:val="829"/>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5" w:type="dxa"/>
            <w:vAlign w:val="center"/>
            <w:textDirection w:val="lrTb"/>
            <w:noWrap w:val="false"/>
          </w:tcPr>
          <w:p>
            <w:pPr>
              <w:pStyle w:val="829"/>
              <w:jc w:val="center"/>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829"/>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829"/>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2.4投标文件报价出现前后不一致的，按照下列规定修正：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2.4.1招标文件对于报价修正是否另有规定：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□有，具体规定为：______________</w:t>
      </w:r>
      <w:r>
        <w:rPr>
          <w:rFonts w:hint="eastAsia" w:ascii="宋体" w:hAnsi="宋体" w:cs="宋体"/>
          <w:color w:val="000000"/>
          <w:szCs w:val="21"/>
        </w:rPr>
      </w:r>
      <w:r/>
    </w:p>
    <w:p>
      <w:pPr>
        <w:pStyle w:val="829"/>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2.5.7残疾人福利性单位按招标文件要求提供了《残疾人福利性单位声明函》（见附件）的，视</w:t>
      </w:r>
      <w:r>
        <w:rPr>
          <w:rFonts w:hint="eastAsia" w:ascii="宋体" w:hAnsi="宋体" w:cs="宋体"/>
          <w:color w:val="000000"/>
          <w:szCs w:val="21"/>
          <w:highlight w:val="none"/>
        </w:rPr>
        <w:t xml:space="preserve">同小微企业。</w:t>
      </w:r>
      <w:r>
        <w:rPr>
          <w:rFonts w:hint="eastAsia" w:ascii="宋体" w:hAnsi="宋体" w:cs="宋体"/>
          <w:color w:val="000000"/>
          <w:szCs w:val="21"/>
          <w:highlight w:val="none"/>
        </w:rPr>
      </w:r>
      <w:r/>
    </w:p>
    <w:p>
      <w:pPr>
        <w:pStyle w:val="829"/>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w:t>
      </w:r>
      <w:r>
        <w:rPr>
          <w:rFonts w:hint="eastAsia" w:ascii="宋体" w:hAnsi="宋体" w:eastAsia="宋体" w:cs="宋体"/>
          <w:color w:val="000000"/>
          <w:szCs w:val="21"/>
          <w:highlight w:val="none"/>
        </w:rPr>
        <w:t xml:space="preserve">不重复享受小微企业价格扣减的优惠政策。</w:t>
      </w:r>
      <w:r>
        <w:rPr>
          <w:rFonts w:hint="eastAsia" w:ascii="宋体" w:hAnsi="宋体" w:eastAsia="宋体" w:cs="宋体"/>
          <w:color w:val="000000"/>
          <w:szCs w:val="21"/>
          <w:highlight w:val="none"/>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829"/>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2.7政府采购中实施本国产品标准及相关政策</w:t>
      </w:r>
      <w:r>
        <w:rPr>
          <w:rFonts w:hint="eastAsia" w:ascii="宋体" w:hAnsi="宋体" w:eastAsia="宋体" w:cs="宋体"/>
          <w:b/>
          <w:bCs/>
          <w:color w:val="000000"/>
          <w:szCs w:val="21"/>
          <w:highlight w:val="none"/>
          <w:lang w:val="en-US" w:eastAsia="zh-CN"/>
        </w:rPr>
      </w:r>
      <w:r/>
    </w:p>
    <w:p>
      <w:pPr>
        <w:pStyle w:val="894"/>
        <w:ind w:firstLine="420"/>
        <w:spacing w:before="0" w:beforeAutospacing="0" w:after="0"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2.7.1当采购项目中既有本国产品又有非本国产品参与竞争的，供应商为该采购项目提供的符合本国产品标准的产品成本之和占该供应商提供的全部产品成本之和的比例达到80%以上时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宋体"/>
          <w:b/>
          <w:bCs/>
          <w:color w:val="ff0000"/>
          <w:sz w:val="21"/>
          <w:szCs w:val="21"/>
          <w:highlight w:val="none"/>
          <w:lang w:val="en-US" w:eastAsia="zh-CN" w:bidi="ar-SA"/>
        </w:rPr>
        <w:t xml:space="preserve">（财政部会同有关行业主管部门，分产品确定在中国境内生产的组件成本占比应当达到的规定比例。在分产品的中国境内生产的组件</w:t>
      </w:r>
      <w:r>
        <w:rPr>
          <w:rFonts w:hint="eastAsia" w:ascii="宋体" w:hAnsi="宋体" w:eastAsia="宋体" w:cs="宋体"/>
          <w:b/>
          <w:bCs/>
          <w:color w:val="ff0000"/>
          <w:sz w:val="21"/>
          <w:szCs w:val="21"/>
          <w:highlight w:val="none"/>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宋体"/>
          <w:b/>
          <w:bCs/>
          <w:color w:val="000000"/>
          <w:sz w:val="21"/>
          <w:szCs w:val="21"/>
          <w:highlight w:val="none"/>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ff0000"/>
          <w:sz w:val="21"/>
          <w:szCs w:val="21"/>
          <w:highlight w:val="none"/>
          <w:lang w:val="en-US" w:eastAsia="zh-CN" w:bidi="ar-SA"/>
        </w:rPr>
        <w:t xml:space="preserve">（供应商需在“投标分项报价表”中填写比例数值）。</w:t>
      </w:r>
      <w:r>
        <w:rPr>
          <w:rFonts w:hint="eastAsia" w:ascii="宋体" w:hAnsi="宋体" w:eastAsia="宋体" w:cs="宋体"/>
          <w:b/>
          <w:bCs/>
          <w:color w:val="000000"/>
          <w:sz w:val="21"/>
          <w:szCs w:val="21"/>
          <w:highlight w:val="none"/>
          <w:lang w:val="en-US" w:eastAsia="zh-CN" w:bidi="ar-SA"/>
        </w:rPr>
      </w:r>
      <w:r/>
    </w:p>
    <w:p>
      <w:pPr>
        <w:pStyle w:val="829"/>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2.7.2供应商需按照招标文件的要求提供《关于符合本国产品标准的声明函》（以下简称《声明函》），如不提供将不享受本国产品价格评审优惠。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1"/>
          <w:szCs w:val="21"/>
          <w:highlight w:val="none"/>
          <w:lang w:val="en-US" w:eastAsia="zh-CN" w:bidi="ar-SA"/>
        </w:rPr>
      </w:r>
      <w:r/>
    </w:p>
    <w:p>
      <w:pPr>
        <w:pStyle w:val="829"/>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val="en-US" w:eastAsia="zh-CN" w:bidi="ar-SA"/>
        </w:rPr>
      </w:r>
      <w:r/>
    </w:p>
    <w:p>
      <w:pPr>
        <w:pStyle w:val="829"/>
        <w:numPr>
          <w:ilvl w:val="0"/>
          <w:numId w:val="0"/>
        </w:numPr>
        <w:ind w:firstLine="422"/>
        <w:spacing w:line="360" w:lineRule="auto"/>
        <w:tabs>
          <w:tab w:val="left" w:pos="1080" w:leader="none"/>
          <w:tab w:val="left" w:pos="1589" w:leader="none"/>
          <w:tab w:val="left" w:pos="2014"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2.7.4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b/>
          <w:bCs/>
          <w:color w:val="000000"/>
          <w:sz w:val="21"/>
          <w:szCs w:val="21"/>
          <w:highlight w:val="none"/>
          <w:lang w:val="en-US" w:eastAsia="zh-CN"/>
        </w:rPr>
      </w:r>
      <w:r/>
    </w:p>
    <w:p>
      <w:pPr>
        <w:pStyle w:val="829"/>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3.投标文件的比较和评价</w:t>
      </w:r>
      <w:bookmarkEnd w:id="637"/>
      <w:r/>
      <w:bookmarkEnd w:id="638"/>
      <w:r>
        <w:rPr>
          <w:rFonts w:hint="eastAsia" w:ascii="宋体" w:hAnsi="宋体" w:cs="宋体"/>
          <w:b/>
          <w:bCs/>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829"/>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82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829"/>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4.确定</w:t>
      </w:r>
      <w:bookmarkStart w:id="653" w:name="_Toc151190173"/>
      <w:r/>
      <w:bookmarkStart w:id="654" w:name="_Toc127151546"/>
      <w:r/>
      <w:bookmarkStart w:id="655" w:name="_Toc164229387"/>
      <w:r/>
      <w:bookmarkStart w:id="656" w:name="_Toc226337242"/>
      <w:r/>
      <w:bookmarkStart w:id="657" w:name="_Toc265228384"/>
      <w:r/>
      <w:bookmarkStart w:id="658" w:name="_Toc164608660"/>
      <w:r/>
      <w:bookmarkStart w:id="659" w:name="_Toc164608815"/>
      <w:r/>
      <w:bookmarkStart w:id="660" w:name="_Toc305158888"/>
      <w:r/>
      <w:bookmarkStart w:id="661" w:name="_Toc142311048"/>
      <w:r/>
      <w:bookmarkStart w:id="662" w:name="_Toc151193860"/>
      <w:r/>
      <w:bookmarkStart w:id="663" w:name="_Toc151193644"/>
      <w:r/>
      <w:bookmarkStart w:id="664" w:name="_Toc150509297"/>
      <w:r/>
      <w:bookmarkStart w:id="665" w:name="_Toc226965819"/>
      <w:r/>
      <w:bookmarkStart w:id="666" w:name="_Toc151193934"/>
      <w:r/>
      <w:bookmarkStart w:id="667" w:name="_Toc520356170"/>
      <w:r/>
      <w:bookmarkStart w:id="668" w:name="_Toc226309790"/>
      <w:r/>
      <w:bookmarkStart w:id="669" w:name="_Toc127151747"/>
      <w:r/>
      <w:bookmarkStart w:id="670" w:name="_Toc150774751"/>
      <w:r/>
      <w:bookmarkStart w:id="671" w:name="_Toc164351640"/>
      <w:r/>
      <w:bookmarkStart w:id="672" w:name="_Toc195842911"/>
      <w:r/>
      <w:bookmarkStart w:id="673" w:name="_Toc151193788"/>
      <w:r/>
      <w:bookmarkStart w:id="674" w:name="_Toc164229241"/>
      <w:r/>
      <w:bookmarkStart w:id="675" w:name="_Toc149720839"/>
      <w:r/>
      <w:bookmarkStart w:id="676" w:name="_Toc150480784"/>
      <w:r/>
      <w:bookmarkStart w:id="677" w:name="_Toc226965736"/>
      <w:r/>
      <w:bookmarkStart w:id="678" w:name="_Toc305158814"/>
      <w:r/>
      <w:bookmarkStart w:id="679" w:name="_Toc127161460"/>
      <w:r/>
      <w:bookmarkStart w:id="680" w:name="_Toc151193716"/>
      <w:r/>
      <w:bookmarkStart w:id="681" w:name="_Toc264969236"/>
      <w:r/>
      <w:bookmarkStart w:id="682" w:name="_Toc150774646"/>
      <w:r/>
      <w:bookmarkStart w:id="683" w:name="_Ref467307010"/>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rPr>
      </w:r>
      <w:r/>
    </w:p>
    <w:p>
      <w:pPr>
        <w:pStyle w:val="829"/>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rPr>
      </w:r>
      <w:r/>
    </w:p>
    <w:p>
      <w:pPr>
        <w:pStyle w:val="829"/>
        <w:spacing w:line="360" w:lineRule="auto"/>
        <w:rPr>
          <w:rFonts w:hint="eastAsia" w:ascii="宋体" w:hAnsi="宋体" w:cs="宋体"/>
          <w:b/>
          <w:bCs/>
          <w:color w:val="000000"/>
          <w:szCs w:val="21"/>
        </w:rPr>
      </w:pPr>
      <w:r>
        <w:rPr>
          <w:rFonts w:hint="eastAsia" w:ascii="宋体" w:hAnsi="宋体" w:cs="宋体"/>
          <w:b/>
          <w:bCs/>
          <w:color w:val="000000"/>
          <w:szCs w:val="21"/>
        </w:rPr>
        <w:t xml:space="preserve">5.报告违法行为</w:t>
      </w:r>
      <w:r>
        <w:rPr>
          <w:rFonts w:hint="eastAsia" w:ascii="宋体" w:hAnsi="宋体" w:cs="宋体"/>
          <w:b/>
          <w:bCs/>
          <w:color w:val="000000"/>
          <w:szCs w:val="21"/>
        </w:rPr>
      </w:r>
      <w:r/>
    </w:p>
    <w:p>
      <w:pPr>
        <w:pStyle w:val="829"/>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Cs w:val="21"/>
        </w:rPr>
      </w:r>
      <w:r/>
    </w:p>
    <w:p>
      <w:pPr>
        <w:pStyle w:val="829"/>
        <w:jc w:val="center"/>
        <w:widowControl/>
        <w:rPr>
          <w:rFonts w:ascii="Times New Roman" w:hAnsi="Times New Roman" w:eastAsia="宋体"/>
          <w:color w:val="000000"/>
          <w:sz w:val="28"/>
          <w:szCs w:val="28"/>
        </w:rPr>
      </w:pPr>
      <w:r>
        <w:rPr>
          <w:b/>
          <w:color w:val="000000"/>
          <w:sz w:val="24"/>
        </w:rPr>
        <w:br w:type="page" w:clear="all"/>
      </w:r>
      <w:r>
        <w:rPr>
          <w:rFonts w:hint="eastAsia" w:ascii="Times New Roman" w:hAnsi="Times New Roman" w:eastAsia="宋体"/>
          <w:b/>
          <w:color w:val="000000"/>
          <w:sz w:val="28"/>
          <w:szCs w:val="28"/>
          <w:lang w:val="en-US" w:eastAsia="zh-CN" w:bidi="ar-SA"/>
        </w:rPr>
        <w:t xml:space="preserve">二、</w:t>
      </w:r>
      <w:r>
        <w:rPr>
          <w:rFonts w:ascii="Times New Roman" w:hAnsi="Times New Roman" w:eastAsia="宋体"/>
          <w:color w:val="000000"/>
          <w:sz w:val="28"/>
          <w:szCs w:val="28"/>
        </w:rPr>
        <w:t xml:space="preserve">评标标准</w:t>
      </w:r>
      <w:r>
        <w:rPr>
          <w:rFonts w:ascii="Times New Roman" w:hAnsi="Times New Roman" w:eastAsia="宋体"/>
          <w:color w:val="000000"/>
          <w:sz w:val="28"/>
          <w:szCs w:val="28"/>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16"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77"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368" w:type="dxa"/>
            <w:vAlign w:val="center"/>
            <w:textDirection w:val="lrTb"/>
            <w:noWrap w:val="false"/>
          </w:tcPr>
          <w:p>
            <w:pPr>
              <w:pStyle w:val="829"/>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433" w:type="dxa"/>
            <w:vAlign w:val="center"/>
            <w:textDirection w:val="lrTb"/>
            <w:noWrap w:val="false"/>
          </w:tcPr>
          <w:p>
            <w:pPr>
              <w:pStyle w:val="1080"/>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316" w:type="dxa"/>
            <w:vAlign w:val="center"/>
            <w:textDirection w:val="lrTb"/>
            <w:noWrap w:val="false"/>
          </w:tcPr>
          <w:p>
            <w:pPr>
              <w:pStyle w:val="829"/>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价格分</w:t>
            </w:r>
            <w:r>
              <w:rPr>
                <w:rFonts w:hint="eastAsia" w:ascii="宋体" w:hAnsi="宋体" w:cs="宋体"/>
                <w:b/>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Cs w:val="21"/>
                <w:highlight w:val="none"/>
              </w:rPr>
            </w:r>
            <w:r/>
          </w:p>
          <w:p>
            <w:pPr>
              <w:pStyle w:val="829"/>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投标报价得分＝（评标基准价/投标报价）×分值。</w:t>
            </w:r>
            <w:r>
              <w:rPr>
                <w:rFonts w:hint="eastAsia" w:ascii="宋体" w:hAnsi="宋体" w:cs="宋体"/>
                <w:color w:val="000000"/>
                <w:szCs w:val="21"/>
                <w:highlight w:val="none"/>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此处投标报价指经过报价修正，及因落实政府采购政策进行价格调整后的报价，详见第四章《评标方法和评标标准》2.4</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2.5及</w:t>
            </w:r>
            <w:r>
              <w:rPr>
                <w:rFonts w:hint="eastAsia" w:ascii="宋体" w:hAnsi="宋体" w:cs="宋体"/>
                <w:b/>
                <w:bCs/>
                <w:color w:val="000000"/>
                <w:szCs w:val="21"/>
                <w:highlight w:val="none"/>
                <w:lang w:val="en-US" w:eastAsia="zh-CN"/>
              </w:rPr>
              <w:t xml:space="preserve">2.7</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316"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30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82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投标设备整体配置</w:t>
            </w:r>
            <w:r>
              <w:rPr>
                <w:rFonts w:hint="eastAsia" w:ascii="宋体" w:hAnsi="宋体" w:eastAsia="宋体" w:cs="宋体"/>
                <w:color w:val="000000"/>
                <w:szCs w:val="21"/>
                <w:highlight w:val="none"/>
                <w:lang w:val="zh-CN"/>
              </w:rPr>
            </w:r>
            <w:r/>
          </w:p>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情况比较</w:t>
            </w:r>
            <w:r>
              <w:rPr>
                <w:rFonts w:hint="eastAsia" w:ascii="宋体" w:hAnsi="宋体" w:eastAsia="宋体" w:cs="宋体"/>
                <w:color w:val="000000"/>
                <w:szCs w:val="21"/>
                <w:highlight w:val="none"/>
                <w:lang w:val="zh-CN"/>
              </w:rPr>
            </w:r>
            <w:r/>
          </w:p>
        </w:tc>
        <w:tc>
          <w:tcPr>
            <w:tcW w:w="777" w:type="dxa"/>
            <w:vAlign w:val="center"/>
            <w:textDirection w:val="lrTb"/>
            <w:noWrap w:val="false"/>
          </w:tcPr>
          <w:p>
            <w:pPr>
              <w:pStyle w:val="829"/>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投标设备整体配置选型情况综合比较：</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）针对本项目的投标产品配置选型合理、先进，且与项目需求的吻合度高，得5分；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）针对本项目的投标产品配置选型一般、且与项目需求的吻合度一般，得3分；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）针对本项目的投标产品配置选型差、且与项目需求的吻合度差，得1分；</w:t>
            </w:r>
            <w:r>
              <w:rPr>
                <w:rFonts w:hint="eastAsia" w:ascii="宋体" w:hAnsi="宋体" w:eastAsia="宋体" w:cs="宋体"/>
                <w:color w:val="000000"/>
                <w:szCs w:val="21"/>
                <w:highlight w:val="none"/>
                <w:lang w:eastAsia="zh-CN"/>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）其余不得分。</w:t>
            </w:r>
            <w:r>
              <w:rPr>
                <w:rFonts w:hint="eastAsia" w:ascii="宋体" w:hAnsi="宋体" w:eastAsia="宋体" w:cs="宋体"/>
                <w:color w:val="000000"/>
                <w:szCs w:val="21"/>
                <w:highlight w:val="none"/>
                <w:lang w:eastAsia="zh-CN"/>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2.2</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829"/>
              <w:jc w:val="center"/>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项目</w:t>
            </w:r>
            <w:r>
              <w:rPr>
                <w:rFonts w:hint="eastAsia" w:ascii="宋体" w:hAnsi="宋体" w:eastAsia="宋体" w:cs="宋体"/>
                <w:color w:val="000000"/>
                <w:szCs w:val="21"/>
                <w:highlight w:val="none"/>
              </w:rPr>
              <w:t xml:space="preserve">实施方案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jc w:val="center"/>
              <w:keepLines w:val="0"/>
              <w:keepNext w:val="0"/>
              <w:pageBreakBefore w:val="0"/>
              <w:spacing w:line="300" w:lineRule="exact"/>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rPr>
            </w:r>
            <w:r/>
          </w:p>
        </w:tc>
        <w:tc>
          <w:tcPr>
            <w:tcW w:w="4368" w:type="dxa"/>
            <w:vAlign w:val="center"/>
            <w:textDirection w:val="lrTb"/>
            <w:noWrap w:val="false"/>
          </w:tcPr>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投标人</w:t>
            </w:r>
            <w:r>
              <w:rPr>
                <w:rFonts w:hint="eastAsia" w:ascii="宋体" w:hAnsi="宋体" w:eastAsia="宋体" w:cs="宋体"/>
                <w:color w:val="000000"/>
                <w:szCs w:val="21"/>
                <w:highlight w:val="none"/>
              </w:rPr>
              <w:t xml:space="preserve">提供的项目实施方案内容的完整性及进度计划安排的合理性进行打分，包括但不限于投标人如何在</w:t>
            </w:r>
            <w:r>
              <w:rPr>
                <w:rFonts w:hint="eastAsia" w:ascii="宋体" w:hAnsi="宋体" w:eastAsia="宋体" w:cs="宋体"/>
                <w:color w:val="000000"/>
                <w:szCs w:val="21"/>
                <w:highlight w:val="none"/>
                <w:lang w:val="en-US" w:eastAsia="zh-CN"/>
              </w:rPr>
              <w:t xml:space="preserve">中标</w:t>
            </w:r>
            <w:r>
              <w:rPr>
                <w:rFonts w:hint="eastAsia" w:ascii="宋体" w:hAnsi="宋体" w:eastAsia="宋体" w:cs="宋体"/>
                <w:color w:val="000000"/>
                <w:szCs w:val="21"/>
                <w:highlight w:val="none"/>
              </w:rPr>
              <w:t xml:space="preserve">后有效地组织技术和人员力量，按时保质地完成供货、安装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调试、</w:t>
            </w:r>
            <w:r>
              <w:rPr>
                <w:rFonts w:hint="eastAsia" w:ascii="宋体" w:hAnsi="宋体" w:eastAsia="宋体" w:cs="宋体"/>
                <w:color w:val="000000"/>
                <w:szCs w:val="21"/>
                <w:highlight w:val="none"/>
              </w:rPr>
              <w:t xml:space="preserve">验收等。</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（1）实施方案内容完整、进度计划安排合理</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（2）实施方案内容较完整、进度计划安排较合理得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（3）实施方案内容一般、进度计划安排一般得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（4）实施方案内容较少、进度计划安排欠缺的得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2.3</w:t>
            </w:r>
            <w:r>
              <w:rPr>
                <w:rFonts w:hint="eastAsia" w:ascii="宋体" w:hAnsi="宋体" w:cs="宋体"/>
                <w:color w:val="000000"/>
                <w:sz w:val="21"/>
                <w:szCs w:val="21"/>
                <w:highlight w:val="none"/>
                <w:lang w:val="en-US" w:eastAsia="zh-CN" w:bidi="ar-SA"/>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培训方案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7</w:t>
            </w:r>
            <w:r>
              <w:rPr>
                <w:rFonts w:ascii="宋体" w:hAnsi="宋体" w:cs="宋体"/>
                <w:color w:val="000000"/>
                <w:szCs w:val="21"/>
                <w:highlight w:val="none"/>
                <w:lang w:val="en-US"/>
              </w:rPr>
            </w:r>
            <w:r/>
          </w:p>
        </w:tc>
        <w:tc>
          <w:tcPr>
            <w:tcW w:w="4368" w:type="dxa"/>
            <w:vAlign w:val="center"/>
            <w:textDirection w:val="lrTb"/>
            <w:noWrap w:val="false"/>
          </w:tcPr>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投标人培训方案情况比较</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包括但不限于：培训步骤、培训计划、培训记录表等。</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（1）培训方案完整，针对性强，能完全满足项目实施要求的，得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（2）培训方案较具体，针对性较强，能基本满足项目实施要求的，得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（3）培训方案较简单，针对性不强，对项目实施要求响应一般的，得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（4）培训方案简单、不够完善，没有针对性的，得1分；</w:t>
            </w:r>
            <w:r>
              <w:rPr>
                <w:rFonts w:hint="eastAsia" w:ascii="宋体" w:hAnsi="宋体" w:cs="宋体"/>
                <w:color w:val="000000"/>
                <w:szCs w:val="21"/>
                <w:highlight w:val="none"/>
              </w:rPr>
            </w:r>
            <w:r/>
          </w:p>
          <w:p>
            <w:pPr>
              <w:pStyle w:val="829"/>
              <w:keepLines w:val="0"/>
              <w:keepNext w:val="0"/>
              <w:pageBreakBefore w:val="0"/>
              <w:spacing w:line="2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eastAsia="宋体" w:cs="宋体"/>
                <w:color w:val="000000"/>
                <w:szCs w:val="21"/>
                <w:highlight w:val="none"/>
              </w:rPr>
              <w:t xml:space="preserve">未提供不得分。</w:t>
            </w:r>
            <w:r>
              <w:rPr>
                <w:rFonts w:hint="eastAsia" w:ascii="宋体" w:hAnsi="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650"/>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2.4</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rPr>
            </w:pPr>
            <w:r>
              <w:rPr>
                <w:rFonts w:hint="eastAsia" w:ascii="宋体" w:hAnsi="宋体" w:eastAsia="宋体" w:cs="宋体"/>
                <w:color w:val="000000"/>
                <w:sz w:val="21"/>
                <w:szCs w:val="21"/>
                <w:highlight w:val="none"/>
                <w:lang w:val="en-US" w:eastAsia="zh-CN"/>
              </w:rPr>
              <w:t xml:space="preserve">5</w:t>
            </w:r>
            <w:r>
              <w:rPr>
                <w:rFonts w:ascii="宋体" w:hAnsi="宋体" w:cs="宋体"/>
                <w:color w:val="000000"/>
                <w:szCs w:val="21"/>
                <w:highlight w:val="none"/>
                <w:lang w:val="en-US"/>
              </w:rPr>
            </w:r>
            <w:r/>
          </w:p>
        </w:tc>
        <w:tc>
          <w:tcPr>
            <w:tcW w:w="4368" w:type="dxa"/>
            <w:vAlign w:val="center"/>
            <w:textDirection w:val="lrTb"/>
            <w:noWrap w:val="false"/>
          </w:tcPr>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Cs w:val="21"/>
                <w:highlight w:val="none"/>
              </w:rPr>
              <w:t xml:space="preserve">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文件要求，制定售后服务管理体系方案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包括但不限于：售后服务人员、服务机制、响应时间、故障解决等内容：</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售后服务方案完整合理，可行性高的得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售后服务方案较为完整合理，可行性较高的得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29"/>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售后服务方案不够完整合理，可行性一般的得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912"/>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2.5</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质保期满后维保收费及维保方案</w:t>
            </w:r>
            <w:r>
              <w:rPr>
                <w:rFonts w:hint="eastAsia" w:ascii="宋体" w:hAnsi="宋体" w:eastAsia="宋体" w:cs="宋体"/>
                <w:color w:val="000000"/>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w:t>
            </w:r>
            <w:r>
              <w:rPr>
                <w:rFonts w:hint="eastAsia" w:ascii="宋体" w:hAnsi="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文件要求，制定质保期满后维保收费及维保方案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包括但不限于：零配件和维修备品备件的供应保障和维保期满后收费及维保方案等内容：</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方案内容详细、全面，阐述清晰，优于项目需求的得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方案内容较详细，阐述较清晰，完全满足项目需求的得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方案内容完整性有所欠缺的，阐述不够清晰，能基本满足项目需求的得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ascii="宋体" w:hAnsi="宋体" w:eastAsia="宋体" w:cs="宋体"/>
                <w:color w:val="000000"/>
                <w:szCs w:val="21"/>
                <w:highlight w:val="none"/>
              </w:rPr>
            </w:r>
            <w:r/>
          </w:p>
          <w:p>
            <w:pPr>
              <w:pStyle w:val="829"/>
              <w:keepLines w:val="0"/>
              <w:keepNext w:val="0"/>
              <w:pageBreakBefore w:val="0"/>
              <w:spacing w:line="260" w:lineRule="exact"/>
              <w:widowControl w:val="off"/>
              <w:rPr>
                <w:rFonts w:ascii="宋体" w:hAnsi="宋体" w:eastAsia="宋体" w:cs="宋体"/>
                <w:b w:val="0"/>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未提供不得分。</w:t>
            </w:r>
            <w:r>
              <w:rPr>
                <w:rFonts w:ascii="宋体" w:hAnsi="宋体" w:eastAsia="宋体" w:cs="宋体"/>
                <w:b w:val="0"/>
                <w:color w:val="000000"/>
                <w:sz w:val="21"/>
                <w:szCs w:val="21"/>
                <w:highlight w:val="none"/>
                <w:lang w:val="en-US" w:eastAsia="zh-CN" w:bidi="ar-SA"/>
              </w:rPr>
            </w:r>
            <w:r/>
          </w:p>
        </w:tc>
        <w:tc>
          <w:tcPr>
            <w:tcW w:w="2433" w:type="dxa"/>
            <w:vAlign w:val="center"/>
            <w:textDirection w:val="lrTb"/>
            <w:noWrap w:val="false"/>
          </w:tcPr>
          <w:p>
            <w:pPr>
              <w:pStyle w:val="829"/>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16"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829"/>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06"/>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3.1</w:t>
            </w:r>
            <w:r>
              <w:rPr>
                <w:rFonts w:ascii="宋体" w:hAnsi="宋体" w:cs="宋体"/>
                <w:color w:val="000000"/>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技术参数</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技术要求的符合性，即对提供货物的技术参数、配置、性能是否符合或优于招标文件要求进行评价。符合技术要求的得30分；采购技术要求中带“▲”参数为重要参数，每有一项负偏离的，扣4分；其他参数为一般参数，每有一项负偏离的，扣1分；扣完为止。</w:t>
            </w:r>
            <w:r>
              <w:rPr>
                <w:rFonts w:hint="eastAsia" w:ascii="宋体" w:hAnsi="宋体" w:eastAsia="宋体" w:cs="宋体"/>
                <w:b/>
                <w:bCs/>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标注“▲”参数应按照要求提供证明材料（不限于：国家认可的检测机构出具的产品检测报告或产品彩页或图册或技术参数说明书或功能截图等）加盖投标人公章的扫描件。技术参数的偏离情况应逐条列在《采购需求偏离表》中。</w:t>
            </w:r>
            <w:r>
              <w:rPr>
                <w:rFonts w:hint="eastAsia" w:ascii="宋体" w:hAnsi="宋体" w:eastAsia="宋体" w:cs="宋体"/>
                <w:b/>
                <w:color w:val="000000"/>
                <w:sz w:val="21"/>
                <w:szCs w:val="21"/>
                <w:highlight w:val="none"/>
              </w:rPr>
              <w:t xml:space="preserve">（如</w:t>
            </w:r>
            <w:r>
              <w:rPr>
                <w:rFonts w:hint="eastAsia" w:ascii="宋体" w:hAnsi="宋体" w:eastAsia="宋体" w:cs="宋体"/>
                <w:b/>
                <w:color w:val="000000"/>
                <w:sz w:val="21"/>
                <w:szCs w:val="21"/>
                <w:highlight w:val="none"/>
                <w:lang w:val="en-US" w:eastAsia="zh-CN"/>
              </w:rPr>
              <w:t xml:space="preserve">证明材料</w:t>
            </w:r>
            <w:r>
              <w:rPr>
                <w:rFonts w:hint="eastAsia" w:ascii="宋体" w:hAnsi="宋体" w:eastAsia="宋体" w:cs="宋体"/>
                <w:b/>
                <w:color w:val="000000"/>
                <w:sz w:val="21"/>
                <w:szCs w:val="21"/>
                <w:highlight w:val="none"/>
              </w:rPr>
              <w:t xml:space="preserve">为英文版，请同时提供中文版）</w:t>
            </w:r>
            <w:r>
              <w:rPr>
                <w:rFonts w:hint="eastAsia" w:ascii="宋体" w:hAnsi="宋体" w:eastAsia="宋体" w:cs="宋体"/>
                <w:b/>
                <w:color w:val="000000"/>
                <w:sz w:val="21"/>
                <w:szCs w:val="21"/>
                <w:highlight w:val="none"/>
                <w:lang w:bidi="ar"/>
              </w:rPr>
              <w:t xml:space="preserve">，并注明对应条款供评标小组评判</w:t>
            </w:r>
            <w:r>
              <w:rPr>
                <w:rFonts w:hint="eastAsia" w:ascii="宋体" w:hAnsi="宋体" w:eastAsia="宋体" w:cs="宋体"/>
                <w:b/>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rPr>
            </w:r>
            <w:r/>
          </w:p>
        </w:tc>
      </w:tr>
      <w:tr>
        <w:trPr>
          <w:trHeight w:val="1706"/>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3.2</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类似项目</w:t>
            </w:r>
            <w:r>
              <w:rPr>
                <w:rFonts w:ascii="宋体" w:hAnsi="宋体" w:eastAsia="宋体" w:cs="宋体"/>
                <w:color w:val="000000"/>
                <w:sz w:val="21"/>
                <w:szCs w:val="21"/>
                <w:highlight w:val="none"/>
                <w:lang w:val="en-US" w:eastAsia="zh-CN"/>
              </w:rPr>
            </w:r>
            <w:r/>
          </w:p>
          <w:p>
            <w:pPr>
              <w:pStyle w:val="829"/>
              <w:ind w:firstLine="28"/>
              <w:jc w:val="center"/>
              <w:keepLines w:val="0"/>
              <w:keepNext w:val="0"/>
              <w:pageBreakBefore w:val="0"/>
              <w:spacing w:line="300" w:lineRule="exact"/>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业绩</w:t>
            </w:r>
            <w:r>
              <w:rPr>
                <w:rFonts w:hint="eastAsia" w:ascii="宋体" w:hAnsi="宋体" w:eastAsia="宋体" w:cs="宋体"/>
                <w:color w:val="000000"/>
                <w:sz w:val="21"/>
                <w:szCs w:val="21"/>
                <w:highlight w:val="none"/>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keepLines w:val="0"/>
              <w:keepNext w:val="0"/>
              <w:pageBreakBefore w:val="0"/>
              <w:spacing w:line="300" w:lineRule="exact"/>
              <w:rPr>
                <w:rFonts w:hint="eastAsia"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投标人</w:t>
            </w:r>
            <w:r>
              <w:rPr>
                <w:rFonts w:hint="eastAsia" w:ascii="宋体" w:hAnsi="宋体" w:cs="宋体"/>
                <w:color w:val="000000"/>
                <w:szCs w:val="21"/>
                <w:highlight w:val="none"/>
                <w:lang w:bidi="ar"/>
              </w:rPr>
              <w:t xml:space="preserve">提供自</w:t>
            </w:r>
            <w:r>
              <w:rPr>
                <w:rFonts w:hint="eastAsia" w:ascii="宋体" w:hAnsi="宋体" w:cs="宋体"/>
                <w:b/>
                <w:bCs/>
                <w:color w:val="000000"/>
                <w:szCs w:val="21"/>
                <w:highlight w:val="none"/>
                <w:lang w:val="en-US" w:eastAsia="zh-CN" w:bidi="ar"/>
              </w:rPr>
              <w:t xml:space="preserve">2023</w:t>
            </w:r>
            <w:r>
              <w:rPr>
                <w:rFonts w:hint="eastAsia" w:ascii="宋体" w:hAnsi="宋体" w:cs="宋体"/>
                <w:b/>
                <w:bCs/>
                <w:color w:val="000000"/>
                <w:szCs w:val="21"/>
                <w:highlight w:val="none"/>
                <w:lang w:bidi="ar"/>
              </w:rPr>
              <w:t xml:space="preserve">年</w:t>
            </w:r>
            <w:r>
              <w:rPr>
                <w:rFonts w:hint="eastAsia" w:ascii="宋体" w:hAnsi="宋体" w:cs="宋体"/>
                <w:b/>
                <w:bCs/>
                <w:color w:val="000000"/>
                <w:szCs w:val="21"/>
                <w:highlight w:val="none"/>
                <w:lang w:val="en-US" w:eastAsia="zh-CN" w:bidi="ar"/>
              </w:rPr>
              <w:t xml:space="preserve">1</w:t>
            </w:r>
            <w:r>
              <w:rPr>
                <w:rFonts w:hint="eastAsia" w:ascii="宋体" w:hAnsi="宋体" w:cs="宋体"/>
                <w:b/>
                <w:bCs/>
                <w:color w:val="000000"/>
                <w:szCs w:val="21"/>
                <w:highlight w:val="none"/>
                <w:lang w:bidi="ar"/>
              </w:rPr>
              <w:t xml:space="preserve">月1日</w:t>
            </w:r>
            <w:r>
              <w:rPr>
                <w:rFonts w:hint="eastAsia" w:ascii="宋体" w:hAnsi="宋体" w:cs="宋体"/>
                <w:color w:val="000000"/>
                <w:szCs w:val="21"/>
                <w:highlight w:val="none"/>
                <w:lang w:bidi="ar"/>
              </w:rPr>
              <w:t xml:space="preserve">以来</w:t>
            </w:r>
            <w:r>
              <w:rPr>
                <w:rFonts w:hint="eastAsia" w:ascii="宋体" w:hAnsi="宋体" w:cs="宋体"/>
                <w:b/>
                <w:bCs/>
                <w:color w:val="000000"/>
                <w:szCs w:val="21"/>
                <w:highlight w:val="none"/>
                <w:lang w:eastAsia="zh-CN" w:bidi="ar"/>
              </w:rPr>
              <w:t xml:space="preserve">（</w:t>
            </w:r>
            <w:r>
              <w:rPr>
                <w:rFonts w:hint="eastAsia" w:ascii="宋体" w:hAnsi="宋体" w:cs="宋体"/>
                <w:b/>
                <w:bCs/>
                <w:color w:val="000000"/>
                <w:szCs w:val="21"/>
                <w:highlight w:val="none"/>
                <w:lang w:val="en-US" w:eastAsia="zh-CN" w:bidi="ar"/>
              </w:rPr>
              <w:t xml:space="preserve">投标人或所投产品</w:t>
            </w:r>
            <w:r>
              <w:rPr>
                <w:rFonts w:hint="eastAsia" w:ascii="宋体" w:hAnsi="宋体" w:cs="宋体"/>
                <w:b/>
                <w:bCs/>
                <w:color w:val="000000"/>
                <w:szCs w:val="21"/>
                <w:highlight w:val="none"/>
                <w:lang w:val="en-US" w:eastAsia="zh-CN" w:bidi="ar"/>
              </w:rPr>
              <w:t xml:space="preserve">制造商</w:t>
            </w:r>
            <w:r>
              <w:rPr>
                <w:rFonts w:hint="eastAsia" w:ascii="宋体" w:hAnsi="宋体" w:cs="宋体"/>
                <w:b/>
                <w:bCs/>
                <w:color w:val="000000"/>
                <w:szCs w:val="21"/>
                <w:highlight w:val="none"/>
                <w:lang w:eastAsia="zh-CN" w:bidi="ar"/>
              </w:rPr>
              <w:t xml:space="preserve">）</w:t>
            </w:r>
            <w:r>
              <w:rPr>
                <w:rFonts w:hint="eastAsia" w:ascii="宋体" w:hAnsi="宋体" w:cs="宋体"/>
                <w:color w:val="000000"/>
                <w:szCs w:val="21"/>
                <w:highlight w:val="none"/>
                <w:lang w:bidi="ar"/>
              </w:rPr>
              <w:t xml:space="preserve">在国内的</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bidi="ar"/>
              </w:rPr>
              <w:t xml:space="preserve">销售合同</w:t>
            </w:r>
            <w:r>
              <w:rPr>
                <w:rFonts w:hint="eastAsia" w:ascii="宋体" w:hAnsi="宋体" w:cs="宋体"/>
                <w:b/>
                <w:color w:val="000000"/>
                <w:szCs w:val="21"/>
                <w:highlight w:val="none"/>
                <w:lang w:bidi="ar"/>
              </w:rPr>
              <w:t xml:space="preserve">（合同内产品必须与投标产品为同品牌同型号）</w:t>
            </w:r>
            <w:r>
              <w:rPr>
                <w:rFonts w:hint="eastAsia" w:ascii="宋体" w:hAnsi="宋体" w:cs="宋体"/>
                <w:color w:val="000000"/>
                <w:szCs w:val="21"/>
                <w:highlight w:val="none"/>
                <w:lang w:bidi="ar"/>
              </w:rPr>
              <w:t xml:space="preserve">，每提供一份有效合同得3分，本项最多得6分。</w:t>
            </w:r>
            <w:r>
              <w:rPr>
                <w:rFonts w:hint="eastAsia" w:ascii="宋体" w:hAnsi="宋体" w:cs="宋体"/>
                <w:color w:val="000000"/>
                <w:szCs w:val="21"/>
                <w:highlight w:val="none"/>
                <w:lang w:bidi="ar"/>
              </w:rPr>
            </w:r>
            <w:r/>
          </w:p>
          <w:p>
            <w:pPr>
              <w:pStyle w:val="912"/>
              <w:rPr>
                <w:rFonts w:hint="eastAsia"/>
                <w:color w:val="000000"/>
                <w:highlight w:val="none"/>
                <w:lang w:val="en-US" w:eastAsia="zh-CN"/>
              </w:rPr>
            </w:pPr>
            <w:r>
              <w:rPr>
                <w:rFonts w:hint="eastAsia" w:ascii="宋体" w:hAnsi="宋体" w:eastAsia="宋体" w:cs="宋体"/>
                <w:b/>
                <w:bCs/>
                <w:color w:val="000000"/>
                <w:sz w:val="21"/>
                <w:szCs w:val="21"/>
                <w:highlight w:val="none"/>
                <w:lang w:val="en-US" w:eastAsia="zh-CN"/>
              </w:rPr>
              <w:t xml:space="preserve">*合同应能清晰载明包含业绩内容及合同签订时间。</w:t>
            </w:r>
            <w:r>
              <w:rPr>
                <w:rFonts w:hint="eastAsia"/>
                <w:color w:val="000000"/>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w:t>
            </w:r>
            <w:r>
              <w:rPr>
                <w:rFonts w:ascii="宋体" w:hAnsi="宋体" w:eastAsia="宋体" w:cs="宋体"/>
                <w:b/>
                <w:bCs/>
                <w:color w:val="000000"/>
                <w:sz w:val="21"/>
                <w:szCs w:val="21"/>
                <w:highlight w:val="none"/>
                <w:lang w:val="en-US" w:eastAsia="zh-CN"/>
              </w:rPr>
              <w:t xml:space="preserve">提供</w:t>
            </w:r>
            <w:r>
              <w:rPr>
                <w:rFonts w:hint="eastAsia" w:ascii="宋体" w:hAnsi="宋体" w:cs="宋体"/>
                <w:b/>
                <w:bCs/>
                <w:color w:val="000000"/>
                <w:sz w:val="21"/>
                <w:szCs w:val="21"/>
                <w:highlight w:val="none"/>
                <w:lang w:val="en-US" w:eastAsia="zh-CN"/>
              </w:rPr>
              <w:t xml:space="preserve">业绩</w:t>
            </w:r>
            <w:r>
              <w:rPr>
                <w:rFonts w:ascii="宋体" w:hAnsi="宋体" w:eastAsia="宋体" w:cs="宋体"/>
                <w:b/>
                <w:bCs/>
                <w:color w:val="000000"/>
                <w:sz w:val="21"/>
                <w:szCs w:val="21"/>
                <w:highlight w:val="none"/>
                <w:lang w:val="en-US" w:eastAsia="zh-CN"/>
              </w:rPr>
              <w:t xml:space="preserve">合同</w:t>
            </w:r>
            <w:r>
              <w:rPr>
                <w:rFonts w:hint="eastAsia" w:ascii="宋体" w:hAnsi="宋体" w:eastAsia="宋体" w:cs="宋体"/>
                <w:b/>
                <w:bCs/>
                <w:color w:val="000000"/>
                <w:sz w:val="21"/>
                <w:szCs w:val="21"/>
                <w:highlight w:val="none"/>
                <w:lang w:val="en-US" w:eastAsia="zh-CN"/>
              </w:rPr>
              <w:t xml:space="preserve">原件</w:t>
            </w:r>
            <w:r>
              <w:rPr>
                <w:rFonts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合同应能清晰</w:t>
            </w:r>
            <w:r>
              <w:rPr>
                <w:rFonts w:hint="eastAsia" w:ascii="宋体" w:hAnsi="宋体" w:eastAsia="宋体" w:cs="宋体"/>
                <w:b/>
                <w:bCs/>
                <w:color w:val="000000"/>
                <w:sz w:val="21"/>
                <w:szCs w:val="21"/>
                <w:highlight w:val="none"/>
                <w:lang w:val="en-US" w:eastAsia="zh-CN"/>
              </w:rPr>
              <w:t xml:space="preserve">体现</w:t>
            </w:r>
            <w:r>
              <w:rPr>
                <w:rFonts w:hint="eastAsia" w:ascii="宋体" w:hAnsi="宋体" w:eastAsia="宋体" w:cs="宋体"/>
                <w:b/>
                <w:bCs/>
                <w:color w:val="000000"/>
                <w:sz w:val="21"/>
                <w:szCs w:val="21"/>
                <w:highlight w:val="none"/>
              </w:rPr>
              <w:t xml:space="preserve">双方盖章、合同项目</w:t>
            </w:r>
            <w:r>
              <w:rPr>
                <w:rFonts w:hint="eastAsia" w:ascii="宋体" w:hAnsi="宋体" w:eastAsia="宋体" w:cs="宋体"/>
                <w:b/>
                <w:bCs/>
                <w:color w:val="000000"/>
                <w:sz w:val="21"/>
                <w:szCs w:val="21"/>
                <w:highlight w:val="none"/>
                <w:lang w:val="en-US" w:eastAsia="zh-CN"/>
              </w:rPr>
              <w:t xml:space="preserve">内容、签订时间等关键信息），</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b/>
                <w:bCs/>
                <w:color w:val="000000"/>
                <w:sz w:val="21"/>
                <w:szCs w:val="21"/>
                <w:highlight w:val="none"/>
                <w:lang w:val="en-US" w:eastAsia="zh-CN"/>
              </w:rPr>
            </w:r>
            <w:r/>
          </w:p>
        </w:tc>
      </w:tr>
      <w:tr>
        <w:trPr>
          <w:trHeight w:val="90"/>
        </w:trPr>
        <w:tc>
          <w:tcPr>
            <w:tcW w:w="704" w:type="dxa"/>
            <w:vAlign w:val="center"/>
            <w:textDirection w:val="lrTb"/>
            <w:noWrap w:val="false"/>
          </w:tcPr>
          <w:p>
            <w:pPr>
              <w:pStyle w:val="829"/>
              <w:ind w:firstLine="28"/>
              <w:jc w:val="center"/>
              <w:keepLines w:val="0"/>
              <w:keepNext w:val="0"/>
              <w:pageBreakBefore w:val="0"/>
              <w:spacing w:line="3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Cs w:val="21"/>
                <w:highlight w:val="none"/>
                <w:lang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质保期</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ind w:firstLine="28"/>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投标产品的免费保修期满足招标文件要求</w:t>
            </w:r>
            <w:r>
              <w:rPr>
                <w:rFonts w:hint="eastAsia" w:ascii="宋体" w:hAnsi="宋体" w:eastAsia="宋体" w:cs="宋体"/>
                <w:b/>
                <w:bCs/>
                <w:color w:val="000000"/>
                <w:sz w:val="21"/>
                <w:szCs w:val="21"/>
                <w:highlight w:val="none"/>
                <w:lang w:val="en-US" w:eastAsia="zh-CN"/>
              </w:rPr>
              <w:t xml:space="preserve">（1年）</w:t>
            </w:r>
            <w:r>
              <w:rPr>
                <w:rFonts w:hint="eastAsia" w:ascii="宋体" w:hAnsi="宋体" w:eastAsia="宋体" w:cs="宋体"/>
                <w:color w:val="000000"/>
                <w:sz w:val="21"/>
                <w:szCs w:val="21"/>
                <w:highlight w:val="none"/>
                <w:lang w:val="en-US" w:eastAsia="zh-CN"/>
              </w:rPr>
              <w:t xml:space="preserve">的基础上，免费质保期整体延长1年得1.5分，本项最多得3分。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文件中提供质保承诺书</w:t>
            </w:r>
            <w:r>
              <w:rPr>
                <w:rFonts w:hint="eastAsia" w:ascii="宋体" w:hAnsi="宋体" w:eastAsia="宋体" w:cs="宋体"/>
                <w:b/>
                <w:bCs/>
                <w:color w:val="000000"/>
                <w:sz w:val="21"/>
                <w:szCs w:val="21"/>
                <w:highlight w:val="none"/>
                <w:lang w:val="en-US" w:eastAsia="zh-CN"/>
              </w:rPr>
              <w:t xml:space="preserve">原件扫描件，</w:t>
            </w:r>
            <w:r>
              <w:rPr>
                <w:rFonts w:ascii="宋体" w:hAnsi="宋体" w:eastAsia="宋体" w:cs="宋体"/>
                <w:b/>
                <w:bCs/>
                <w:color w:val="000000"/>
                <w:sz w:val="21"/>
                <w:szCs w:val="21"/>
                <w:highlight w:val="none"/>
                <w:lang w:val="en-US" w:eastAsia="zh-CN"/>
              </w:rPr>
              <w:t xml:space="preserve">未提供的</w:t>
            </w:r>
            <w:r>
              <w:rPr>
                <w:rFonts w:hint="eastAsia" w:ascii="宋体" w:hAnsi="宋体" w:eastAsia="宋体" w:cs="宋体"/>
                <w:b/>
                <w:bCs/>
                <w:color w:val="000000"/>
                <w:sz w:val="21"/>
                <w:szCs w:val="21"/>
                <w:highlight w:val="none"/>
                <w:lang w:val="en-US" w:eastAsia="zh-CN"/>
              </w:rPr>
              <w:t xml:space="preserve">或资料不全的</w:t>
            </w:r>
            <w:r>
              <w:rPr>
                <w:rFonts w:ascii="宋体" w:hAnsi="宋体" w:eastAsia="宋体" w:cs="宋体"/>
                <w:b/>
                <w:bCs/>
                <w:color w:val="000000"/>
                <w:sz w:val="21"/>
                <w:szCs w:val="21"/>
                <w:highlight w:val="none"/>
                <w:lang w:val="en-US" w:eastAsia="zh-CN"/>
              </w:rPr>
              <w:t xml:space="preserve">或无效的不得分。</w:t>
            </w:r>
            <w:r>
              <w:rPr>
                <w:rFonts w:hint="eastAsia" w:ascii="宋体" w:hAnsi="宋体" w:eastAsia="宋体" w:cs="宋体"/>
                <w:color w:val="000000"/>
                <w:szCs w:val="21"/>
                <w:highlight w:val="none"/>
                <w:lang w:eastAsia="zh-CN"/>
              </w:rPr>
            </w:r>
            <w:r/>
          </w:p>
        </w:tc>
      </w:tr>
      <w:tr>
        <w:trPr>
          <w:trHeight w:val="642"/>
        </w:trPr>
        <w:tc>
          <w:tcPr>
            <w:tcW w:w="704"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政府采购政策功能性得分</w:t>
            </w:r>
            <w:r>
              <w:rPr>
                <w:rFonts w:ascii="宋体" w:hAnsi="宋体" w:eastAsia="宋体" w:cs="宋体"/>
                <w:color w:val="000000"/>
                <w:sz w:val="21"/>
                <w:szCs w:val="21"/>
                <w:highlight w:val="none"/>
                <w:lang w:val="en-US" w:eastAsia="zh-CN"/>
              </w:rPr>
            </w:r>
            <w:r/>
          </w:p>
        </w:tc>
        <w:tc>
          <w:tcPr>
            <w:tcW w:w="777" w:type="dxa"/>
            <w:vAlign w:val="center"/>
            <w:textDirection w:val="lrTb"/>
            <w:noWrap w:val="false"/>
          </w:tcPr>
          <w:p>
            <w:pPr>
              <w:pStyle w:val="829"/>
              <w:ind w:firstLine="28"/>
              <w:jc w:val="center"/>
              <w:keepLines w:val="0"/>
              <w:keepNext w:val="0"/>
              <w:pageBreakBefore w:val="0"/>
              <w:spacing w:line="3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829"/>
              <w:numPr>
                <w:ilvl w:val="0"/>
                <w:numId w:val="0"/>
              </w:numPr>
              <w:keepLines w:val="0"/>
              <w:keepNext w:val="0"/>
              <w:pageBreakBefore w:val="0"/>
              <w:spacing w:line="300" w:lineRule="exact"/>
              <w:rPr>
                <w:rFonts w:ascii="宋体" w:hAnsi="宋体" w:cs="宋体"/>
                <w:color w:val="000000"/>
                <w:sz w:val="21"/>
                <w:szCs w:val="21"/>
                <w:highlight w:val="none"/>
                <w:lang w:val="en-US" w:eastAsia="zh-CN"/>
              </w:rPr>
            </w:pPr>
            <w:r>
              <w:rPr>
                <w:rFonts w:hint="eastAsia" w:hAnsi="宋体"/>
                <w:color w:val="000000"/>
                <w:sz w:val="21"/>
                <w:szCs w:val="21"/>
                <w:highlight w:val="none"/>
              </w:rPr>
              <w:t xml:space="preserve">投标主要产品属财政部和发改委公布的《节能产品政府采购品目清单》的，得0.5分；投标主要产品属财政部和国家环境保护部公布的《环境标志产品政府采购品目清单》的，得0.5分。</w:t>
            </w:r>
            <w:r>
              <w:rPr>
                <w:rFonts w:ascii="宋体" w:hAnsi="宋体" w:cs="宋体"/>
                <w:color w:val="000000"/>
                <w:sz w:val="21"/>
                <w:szCs w:val="21"/>
                <w:highlight w:val="none"/>
                <w:lang w:val="en-US" w:eastAsia="zh-CN"/>
              </w:rPr>
            </w:r>
            <w:r/>
          </w:p>
        </w:tc>
        <w:tc>
          <w:tcPr>
            <w:tcW w:w="2433" w:type="dxa"/>
            <w:vAlign w:val="center"/>
            <w:textDirection w:val="lrTb"/>
            <w:noWrap w:val="false"/>
          </w:tcPr>
          <w:p>
            <w:pPr>
              <w:pStyle w:val="829"/>
              <w:ind w:left="-38"/>
              <w:keepLines w:val="0"/>
              <w:keepNext w:val="0"/>
              <w:pageBreakBefore w:val="0"/>
              <w:spacing w:line="3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投标文件中提供国家确定的认证机构出具的、处于有效期之内的节能产品、环境标志产品认证证书原件扫描件，</w:t>
            </w:r>
            <w:r>
              <w:rPr>
                <w:rFonts w:hint="eastAsia" w:ascii="宋体" w:hAnsi="宋体" w:eastAsia="宋体" w:cs="宋体"/>
                <w:b/>
                <w:bCs/>
                <w:color w:val="000000"/>
                <w:sz w:val="21"/>
                <w:szCs w:val="21"/>
                <w:highlight w:val="none"/>
              </w:rPr>
              <w:t xml:space="preserve">未提供的或资料不全的或无效的不得分。</w:t>
            </w:r>
            <w:r>
              <w:rPr>
                <w:rFonts w:ascii="宋体" w:hAnsi="宋体" w:eastAsia="宋体" w:cs="宋体"/>
                <w:b/>
                <w:bCs/>
                <w:color w:val="000000"/>
                <w:sz w:val="21"/>
                <w:szCs w:val="21"/>
                <w:highlight w:val="none"/>
                <w:lang w:val="en-US" w:eastAsia="zh-CN"/>
              </w:rPr>
            </w:r>
            <w:r/>
          </w:p>
        </w:tc>
      </w:tr>
      <w:tr>
        <w:trPr>
          <w:trHeight w:val="90"/>
        </w:trPr>
        <w:tc>
          <w:tcPr>
            <w:gridSpan w:val="2"/>
            <w:tcW w:w="2020"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hint="eastAsia" w:ascii="宋体" w:hAnsi="宋体" w:cs="宋体"/>
                <w:b/>
                <w:bCs/>
                <w:color w:val="000000"/>
                <w:szCs w:val="21"/>
                <w:highlight w:val="none"/>
              </w:rPr>
            </w:r>
            <w:r/>
          </w:p>
        </w:tc>
        <w:tc>
          <w:tcPr>
            <w:tcW w:w="777" w:type="dxa"/>
            <w:vAlign w:val="center"/>
            <w:textDirection w:val="lrTb"/>
            <w:noWrap w:val="false"/>
          </w:tcPr>
          <w:p>
            <w:pPr>
              <w:pStyle w:val="829"/>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r>
            <w:r/>
          </w:p>
        </w:tc>
        <w:tc>
          <w:tcPr>
            <w:gridSpan w:val="2"/>
            <w:tcW w:w="6801" w:type="dxa"/>
            <w:vAlign w:val="center"/>
            <w:textDirection w:val="lrTb"/>
            <w:noWrap w:val="false"/>
          </w:tcPr>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jc w:val="center"/>
        <w:spacing w:line="360" w:lineRule="auto"/>
        <w:rPr>
          <w:color w:val="000000"/>
          <w:sz w:val="24"/>
          <w:highlight w:val="none"/>
        </w:rPr>
        <w:outlineLvl w:val="0"/>
      </w:pPr>
      <w:r/>
      <w:bookmarkStart w:id="684" w:name="_Toc99301424"/>
      <w:r>
        <w:rPr>
          <w:b/>
          <w:color w:val="000000"/>
          <w:sz w:val="32"/>
          <w:szCs w:val="32"/>
          <w:highlight w:val="none"/>
        </w:rPr>
        <w:br w:type="page" w:clear="all"/>
      </w:r>
      <w:r>
        <w:rPr>
          <w:b/>
          <w:color w:val="000000"/>
          <w:sz w:val="32"/>
          <w:szCs w:val="32"/>
          <w:highlight w:val="none"/>
        </w:rPr>
        <w:t xml:space="preserve">第五章   采购需求</w:t>
      </w:r>
      <w:bookmarkEnd w:id="684"/>
      <w:r>
        <w:rPr>
          <w:color w:val="000000"/>
          <w:sz w:val="24"/>
          <w:highlight w:val="none"/>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rPr>
      </w:pPr>
      <w:r/>
      <w:bookmarkStart w:id="685" w:name="_Toc2242"/>
      <w:r/>
      <w:bookmarkStart w:id="686" w:name="_Toc3599"/>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常州市第一人民医院祛红激光治疗仪采购项目（二次）</w:t>
      </w:r>
      <w:r>
        <w:rPr>
          <w:rFonts w:hint="eastAsia" w:ascii="宋体" w:hAnsi="宋体" w:eastAsia="宋体" w:cs="宋体"/>
          <w:bCs/>
          <w:color w:val="000000"/>
          <w:sz w:val="21"/>
          <w:szCs w:val="21"/>
          <w:highlight w:val="none"/>
          <w:lang w:eastAsia="zh-CN"/>
        </w:rPr>
      </w:r>
      <w:r/>
    </w:p>
    <w:p>
      <w:pPr>
        <w:pStyle w:val="829"/>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2.采购预算：</w:t>
      </w:r>
      <w:r>
        <w:rPr>
          <w:rFonts w:hint="eastAsia" w:ascii="宋体" w:hAnsi="宋体" w:eastAsia="宋体" w:cs="宋体"/>
          <w:bCs/>
          <w:color w:val="000000"/>
          <w:sz w:val="21"/>
          <w:szCs w:val="21"/>
          <w:highlight w:val="none"/>
          <w:lang w:eastAsia="zh-CN"/>
        </w:rPr>
        <w:t xml:space="preserve">150万元</w:t>
      </w:r>
      <w:r>
        <w:rPr>
          <w:rFonts w:hint="eastAsia" w:ascii="宋体" w:hAnsi="宋体" w:eastAsia="宋体" w:cs="宋体"/>
          <w:bCs/>
          <w:color w:val="000000"/>
          <w:sz w:val="21"/>
          <w:szCs w:val="21"/>
          <w:highlight w:val="none"/>
        </w:rPr>
      </w:r>
      <w:r/>
    </w:p>
    <w:p>
      <w:pPr>
        <w:pStyle w:val="829"/>
        <w:ind w:firstLine="420"/>
        <w:keepLines w:val="0"/>
        <w:keepNext w:val="0"/>
        <w:pageBreakBefore w:val="0"/>
        <w:spacing w:line="400" w:lineRule="exact"/>
        <w:widowControl w:val="off"/>
        <w:rPr>
          <w:rFonts w:hint="eastAsia"/>
          <w:color w:val="000000"/>
          <w:highlight w:val="none"/>
        </w:rPr>
      </w:pPr>
      <w:r>
        <w:rPr>
          <w:rFonts w:hint="eastAsia" w:ascii="宋体" w:hAnsi="宋体" w:eastAsia="宋体" w:cs="宋体"/>
          <w:bCs/>
          <w:color w:val="000000"/>
          <w:sz w:val="21"/>
          <w:szCs w:val="21"/>
          <w:highlight w:val="none"/>
          <w:lang w:val="en-US" w:eastAsia="zh-CN"/>
        </w:rPr>
        <w:t xml:space="preserve">3.采购清单</w:t>
      </w:r>
      <w:r>
        <w:rPr>
          <w:rFonts w:hint="eastAsia"/>
          <w:color w:val="000000"/>
          <w:highlight w:val="none"/>
        </w:rPr>
      </w:r>
      <w:r/>
    </w:p>
    <w:tbl>
      <w:tblPr>
        <w:tblW w:w="426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335"/>
        <w:gridCol w:w="1458"/>
        <w:gridCol w:w="855"/>
        <w:gridCol w:w="3670"/>
      </w:tblGrid>
      <w:tr>
        <w:trPr>
          <w:trHeight w:val="584"/>
        </w:trPr>
        <w:tc>
          <w:tcPr>
            <w:tcW w:w="376"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411"/>
        </w:trPr>
        <w:tc>
          <w:tcPr>
            <w:tcW w:w="376" w:type="dxa"/>
            <w:vAlign w:val="center"/>
            <w:textDirection w:val="lrTb"/>
            <w:noWrap w:val="false"/>
          </w:tcPr>
          <w:p>
            <w:pPr>
              <w:pStyle w:val="82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843" w:type="dxa"/>
            <w:vAlign w:val="center"/>
            <w:textDirection w:val="lrTb"/>
            <w:noWrap w:val="false"/>
          </w:tcPr>
          <w:p>
            <w:pPr>
              <w:pStyle w:val="829"/>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常州市第一人民医院祛红激光治疗仪采购项目（二次）</w:t>
            </w:r>
            <w:r>
              <w:rPr>
                <w:rFonts w:hint="eastAsia" w:ascii="宋体" w:hAnsi="宋体" w:eastAsia="宋体" w:cs="宋体"/>
                <w:bCs/>
                <w:color w:val="000000"/>
                <w:szCs w:val="21"/>
                <w:highlight w:val="none"/>
                <w:lang w:eastAsia="zh-CN"/>
              </w:rPr>
            </w:r>
            <w:r/>
          </w:p>
        </w:tc>
        <w:tc>
          <w:tcPr>
            <w:tcW w:w="921" w:type="dxa"/>
            <w:vAlign w:val="center"/>
            <w:textDirection w:val="lrTb"/>
            <w:noWrap w:val="false"/>
          </w:tcPr>
          <w:p>
            <w:pPr>
              <w:pStyle w:val="829"/>
              <w:jc w:val="center"/>
              <w:rPr>
                <w:rFonts w:ascii="宋体" w:hAnsi="宋体" w:eastAsia="宋体" w:cs="宋体"/>
                <w:b/>
                <w:bCs w:val="0"/>
                <w:color w:val="000000"/>
                <w:szCs w:val="21"/>
                <w:highlight w:val="none"/>
                <w:lang w:val="en-US" w:eastAsia="zh-CN"/>
              </w:rPr>
            </w:pPr>
            <w:r>
              <w:rPr>
                <w:rFonts w:ascii="宋体" w:hAnsi="宋体" w:eastAsia="宋体" w:cs="宋体"/>
                <w:b/>
                <w:bCs w:val="0"/>
                <w:color w:val="000000"/>
                <w:szCs w:val="21"/>
                <w:highlight w:val="none"/>
                <w:lang w:val="en-US" w:eastAsia="zh-CN"/>
              </w:rPr>
              <w:t xml:space="preserve">1</w:t>
            </w:r>
            <w:r>
              <w:rPr>
                <w:rFonts w:hint="eastAsia" w:ascii="宋体" w:hAnsi="宋体" w:eastAsia="宋体" w:cs="宋体"/>
                <w:b/>
                <w:bCs w:val="0"/>
                <w:color w:val="000000"/>
                <w:szCs w:val="21"/>
                <w:highlight w:val="none"/>
                <w:lang w:val="en-US" w:eastAsia="zh-CN"/>
              </w:rPr>
              <w:t xml:space="preserve">50</w:t>
            </w:r>
            <w:r>
              <w:rPr>
                <w:rFonts w:ascii="宋体" w:hAnsi="宋体" w:eastAsia="宋体" w:cs="宋体"/>
                <w:b/>
                <w:bCs w:val="0"/>
                <w:color w:val="000000"/>
                <w:szCs w:val="21"/>
                <w:highlight w:val="none"/>
                <w:lang w:val="en-US" w:eastAsia="zh-CN"/>
              </w:rPr>
            </w:r>
            <w:r/>
          </w:p>
        </w:tc>
        <w:tc>
          <w:tcPr>
            <w:tcW w:w="540" w:type="dxa"/>
            <w:vAlign w:val="center"/>
            <w:textDirection w:val="lrTb"/>
            <w:noWrap w:val="false"/>
          </w:tcPr>
          <w:p>
            <w:pPr>
              <w:pStyle w:val="829"/>
              <w:jc w:val="center"/>
              <w:rPr>
                <w:rFonts w:ascii="宋体" w:hAnsi="宋体" w:cs="宋体"/>
                <w:b/>
                <w:bCs w:val="0"/>
                <w:color w:val="000000"/>
                <w:szCs w:val="21"/>
                <w:highlight w:val="none"/>
                <w:lang w:val="en-US"/>
              </w:rPr>
            </w:pPr>
            <w:r>
              <w:rPr>
                <w:rFonts w:hint="eastAsia" w:ascii="宋体" w:hAnsi="宋体" w:eastAsia="宋体" w:cs="宋体"/>
                <w:b/>
                <w:bCs w:val="0"/>
                <w:color w:val="000000"/>
                <w:sz w:val="21"/>
                <w:szCs w:val="21"/>
                <w:highlight w:val="none"/>
                <w:lang w:val="en-US" w:eastAsia="zh-CN"/>
              </w:rPr>
              <w:t xml:space="preserve">1套</w:t>
            </w:r>
            <w:r>
              <w:rPr>
                <w:rFonts w:ascii="宋体" w:hAnsi="宋体" w:cs="宋体"/>
                <w:b/>
                <w:bCs w:val="0"/>
                <w:color w:val="000000"/>
                <w:szCs w:val="21"/>
                <w:highlight w:val="none"/>
                <w:lang w:val="en-US"/>
              </w:rPr>
            </w:r>
            <w:r/>
          </w:p>
        </w:tc>
        <w:tc>
          <w:tcPr>
            <w:tcW w:w="2318" w:type="dxa"/>
            <w:vAlign w:val="center"/>
            <w:textDirection w:val="lrTb"/>
            <w:noWrap w:val="false"/>
          </w:tcPr>
          <w:p>
            <w:pPr>
              <w:pStyle w:val="829"/>
              <w:jc w:val="left"/>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包含但不仅限于设备的制造（采购）、运输、装卸、安装、调试、测试、售后服务、技术培训等，直至通过采购单位及其他相关部门的验收以及质量保修、免费维保等全部工作，具体要求详见招标文件。</w:t>
            </w:r>
            <w:r>
              <w:rPr>
                <w:rFonts w:hint="eastAsia" w:ascii="宋体" w:hAnsi="宋体" w:eastAsia="宋体" w:cs="宋体"/>
                <w:bCs/>
                <w:color w:val="000000"/>
                <w:szCs w:val="21"/>
                <w:highlight w:val="none"/>
                <w:lang w:eastAsia="zh-CN"/>
              </w:rPr>
            </w:r>
            <w:r/>
          </w:p>
        </w:tc>
      </w:tr>
    </w:tbl>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商务要求</w:t>
      </w:r>
      <w:r>
        <w:rPr>
          <w:rFonts w:hint="eastAsia" w:ascii="宋体" w:hAnsi="宋体" w:eastAsia="宋体" w:cs="宋体"/>
          <w:b/>
          <w:color w:val="000000"/>
          <w:sz w:val="21"/>
          <w:szCs w:val="21"/>
          <w:highlight w:val="none"/>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1.交货及验收标准</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w:t>
      </w:r>
      <w:r>
        <w:rPr>
          <w:rFonts w:hint="eastAsia" w:ascii="宋体" w:hAnsi="宋体" w:eastAsia="宋体" w:cs="宋体"/>
          <w:color w:val="000000"/>
          <w:sz w:val="21"/>
          <w:szCs w:val="21"/>
          <w:highlight w:val="none"/>
        </w:rPr>
        <w:t xml:space="preserve">合同签订之日起</w:t>
      </w:r>
      <w:r>
        <w:rPr>
          <w:rFonts w:hint="eastAsia" w:ascii="宋体" w:hAnsi="宋体" w:eastAsia="宋体" w:cs="宋体"/>
          <w:color w:val="000000"/>
          <w:sz w:val="21"/>
          <w:szCs w:val="21"/>
          <w:highlight w:val="none"/>
          <w:lang w:val="en-US" w:eastAsia="zh-CN"/>
        </w:rPr>
        <w:t xml:space="preserve">60日历天</w:t>
      </w:r>
      <w:r>
        <w:rPr>
          <w:rFonts w:hint="eastAsia" w:ascii="宋体" w:hAnsi="宋体" w:eastAsia="宋体" w:cs="宋体"/>
          <w:color w:val="000000"/>
          <w:sz w:val="21"/>
          <w:szCs w:val="21"/>
          <w:highlight w:val="none"/>
        </w:rPr>
        <w:t xml:space="preserve">内完成合同范围内所有设备的供货并安装调试完成。</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（2）交货地点：中标人负责将货物运到指定地点并承担相关费用。</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（3）验收标准：货物到达交货地点后，双方共同验收产品数量、质量等状况，由</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负责并承担相关费用。</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进行安装调试并经过性能测试后，由验收小组验收。验收合格后，开始进入质保期，若检验不合格或不符合质量要求，</w:t>
      </w:r>
      <w:r>
        <w:rPr>
          <w:rFonts w:hint="eastAsia" w:ascii="宋体" w:hAnsi="宋体" w:eastAsia="宋体" w:cs="宋体"/>
          <w:b w:val="0"/>
          <w:bCs/>
          <w:color w:val="000000"/>
          <w:sz w:val="21"/>
          <w:szCs w:val="21"/>
          <w:highlight w:val="none"/>
          <w:lang w:val="en-US" w:eastAsia="zh-CN" w:bidi="ar-SA"/>
        </w:rPr>
        <w:t xml:space="preserve">中标人</w:t>
      </w:r>
      <w:r>
        <w:rPr>
          <w:rFonts w:hint="eastAsia" w:ascii="宋体" w:hAnsi="宋体" w:eastAsia="宋体" w:cs="宋体"/>
          <w:b w:val="0"/>
          <w:bCs/>
          <w:color w:val="000000"/>
          <w:sz w:val="21"/>
          <w:szCs w:val="21"/>
          <w:highlight w:val="none"/>
          <w:lang w:val="en-US" w:eastAsia="zh-CN" w:bidi="ar-SA"/>
        </w:rPr>
        <w:t xml:space="preserve">除无条件退货、返工外，还应承担招标人的一切损失。</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2.付款条件</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（1）设备安装、调试、验收合格，并培训指导完成后，按医院签票流程支付合同总额的30%；</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（2）正常使用6个月后，按医院签票</w:t>
      </w:r>
      <w:r>
        <w:rPr>
          <w:rFonts w:hint="eastAsia" w:ascii="宋体" w:hAnsi="宋体" w:eastAsia="宋体" w:cs="宋体"/>
          <w:b w:val="0"/>
          <w:bCs/>
          <w:color w:val="000000"/>
          <w:sz w:val="21"/>
          <w:szCs w:val="21"/>
          <w:highlight w:val="none"/>
          <w:lang w:val="en-US" w:eastAsia="zh-CN" w:bidi="ar-SA"/>
        </w:rPr>
        <w:t xml:space="preserve">流程支付合同总额的70%。</w:t>
      </w:r>
      <w:r>
        <w:rPr>
          <w:rFonts w:hint="eastAsia" w:ascii="宋体" w:hAnsi="宋体" w:eastAsia="宋体" w:cs="宋体"/>
          <w:b w:val="0"/>
          <w:bCs/>
          <w:color w:val="000000"/>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三、基本要求</w:t>
      </w:r>
      <w:r>
        <w:rPr>
          <w:rFonts w:ascii="宋体" w:hAnsi="宋体" w:eastAsia="宋体" w:cs="宋体"/>
          <w:b/>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1.设备基本配置单：</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（1）治疗仪主机：1台</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（2）手柄传输系统：1套</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（3）距离规：1套</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（4）医生专用激光防护眼镜：2副</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（5）患者专用激光防护眼罩：1副</w:t>
      </w:r>
      <w:r>
        <w:rPr>
          <w:rFonts w:hint="eastAsia" w:ascii="宋体" w:hAnsi="宋体" w:eastAsia="宋体" w:cs="宋体"/>
          <w:b/>
          <w:bCs w:val="0"/>
          <w:color w:val="000000"/>
          <w:sz w:val="21"/>
          <w:szCs w:val="21"/>
          <w:highlight w:val="none"/>
          <w:lang w:val="en-US" w:eastAsia="zh-CN" w:bidi="ar-SA"/>
        </w:rPr>
      </w:r>
      <w:r/>
    </w:p>
    <w:p>
      <w:pPr>
        <w:pStyle w:val="829"/>
        <w:numPr>
          <w:ilvl w:val="0"/>
          <w:numId w:val="0"/>
        </w:numPr>
        <w:ind w:left="420" w:firstLine="0"/>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（6）脚踏开关：1个</w:t>
      </w:r>
      <w:r>
        <w:rPr>
          <w:rFonts w:ascii="宋体" w:hAnsi="宋体" w:eastAsia="宋体" w:cs="宋体"/>
          <w:b/>
          <w:bCs w:val="0"/>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四、技术要求</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1.设备用途及功能：用于治疗血管性疾病如鲜红斑痣、血管瘤、毛细血管扩张、静脉曲张、蜘</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蛛痣、酒糟鼻等、改善增生性疤痕、座疮瘢痕治疗病等。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2.波长:≥595nm；</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3.激光模式：单模；</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4.激光类型：脉冲染料激光或Nd：YAG激光；</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5.脉冲持续时间：0.45-40ms；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6.重复频率：≥1.5HZ；</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7.光斑大小（直径）：3-12mm可调；</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▲8.光斑个数：≥8个；</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9.最大输出激光能量：≥8J；</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10.能量密度：≥ 40J/cm2；</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▲11.子脉冲个数：≥8个；</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12.控制面板：彩色触摸屏；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13.传输方式：光纤传输或导光臂；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14.治疗冷却方式：动态冷却系统或风冷；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15.瞄准光束：瞄准光束与治疗光束尺寸相同；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16.手柄：镜头与距离规一体式设计；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▲17.能量校准方式：自动程序校准和外部校准口模式； </w:t>
      </w:r>
      <w:r>
        <w:rPr>
          <w:rFonts w:hint="eastAsia" w:ascii="宋体" w:hAnsi="宋体" w:eastAsia="宋体" w:cs="宋体"/>
          <w:b w:val="0"/>
          <w:bCs/>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ascii="宋体" w:hAnsi="宋体" w:eastAsia="宋体" w:cs="宋体"/>
          <w:b/>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▲18.脉冲控制：手控开关和脚踏开关。</w:t>
      </w:r>
      <w:r>
        <w:rPr>
          <w:rFonts w:ascii="宋体" w:hAnsi="宋体" w:eastAsia="宋体" w:cs="宋体"/>
          <w:b/>
          <w:color w:val="000000"/>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五、报价方式</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本项目投标报价为</w:t>
      </w:r>
      <w:r>
        <w:rPr>
          <w:rFonts w:hint="eastAsia" w:ascii="宋体" w:hAnsi="宋体" w:eastAsia="宋体" w:cs="宋体"/>
          <w:b/>
          <w:bCs w:val="0"/>
          <w:sz w:val="21"/>
          <w:szCs w:val="21"/>
          <w:highlight w:val="none"/>
          <w:u w:val="single"/>
          <w:lang w:val="en-US" w:eastAsia="zh-CN" w:bidi="ar-SA"/>
        </w:rPr>
        <w:t xml:space="preserve">固定总价</w:t>
      </w:r>
      <w:r>
        <w:rPr>
          <w:rFonts w:hint="eastAsia" w:ascii="宋体" w:hAnsi="宋体" w:eastAsia="宋体" w:cs="宋体"/>
          <w:b w:val="0"/>
          <w:bCs/>
          <w:sz w:val="21"/>
          <w:szCs w:val="21"/>
          <w:highlight w:val="none"/>
          <w:lang w:val="en-US" w:eastAsia="zh-CN" w:bidi="ar-SA"/>
        </w:rPr>
        <w:t xml:space="preserve">，投标报价</w:t>
      </w:r>
      <w:r>
        <w:rPr>
          <w:rFonts w:hint="eastAsia" w:ascii="宋体" w:hAnsi="宋体" w:eastAsia="宋体" w:cs="宋体"/>
          <w:b w:val="0"/>
          <w:bCs/>
          <w:sz w:val="21"/>
          <w:szCs w:val="21"/>
          <w:highlight w:val="none"/>
          <w:lang w:val="en-US" w:eastAsia="zh-CN" w:bidi="ar-SA"/>
        </w:rPr>
        <w:t xml:space="preserve">应包括招标文件所确定的招标范围相应货物和服务的供货、包装、运输、保险、辅助设备、外贸代理费、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且并不因此而影响交</w:t>
      </w:r>
      <w:r>
        <w:rPr>
          <w:rFonts w:hint="eastAsia" w:ascii="宋体" w:hAnsi="宋体" w:eastAsia="宋体" w:cs="宋体"/>
          <w:b w:val="0"/>
          <w:bCs/>
          <w:sz w:val="21"/>
          <w:szCs w:val="21"/>
          <w:highlight w:val="none"/>
          <w:lang w:val="zh-TW" w:eastAsia="zh-TW" w:bidi="ar-SA"/>
        </w:rPr>
        <w:t xml:space="preserve">付实际使用人的时间。</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六、质保期及售后服务要求</w:t>
      </w:r>
      <w:r>
        <w:rPr>
          <w:rFonts w:hint="eastAsia" w:ascii="宋体" w:hAnsi="宋体" w:eastAsia="宋体" w:cs="宋体"/>
          <w:b/>
          <w:color w:val="000000"/>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1.质保期：免费质保期不少于</w:t>
      </w:r>
      <w:r>
        <w:rPr>
          <w:rFonts w:hint="eastAsia" w:ascii="宋体" w:hAnsi="宋体" w:eastAsia="宋体" w:cs="宋体"/>
          <w:b w:val="0"/>
          <w:bCs/>
          <w:sz w:val="21"/>
          <w:szCs w:val="21"/>
          <w:highlight w:val="none"/>
          <w:u w:val="single"/>
          <w:lang w:val="en-US" w:eastAsia="zh-CN" w:bidi="ar-SA"/>
        </w:rPr>
        <w:t xml:space="preserve"> </w:t>
      </w:r>
      <w:r>
        <w:rPr>
          <w:rFonts w:hint="eastAsia" w:ascii="宋体" w:hAnsi="宋体" w:eastAsia="宋体" w:cs="宋体"/>
          <w:b/>
          <w:bCs w:val="0"/>
          <w:sz w:val="21"/>
          <w:szCs w:val="21"/>
          <w:highlight w:val="none"/>
          <w:u w:val="single"/>
          <w:lang w:val="en-US" w:eastAsia="zh-CN" w:bidi="ar-SA"/>
        </w:rPr>
        <w:t xml:space="preserve">1年</w:t>
      </w:r>
      <w:r>
        <w:rPr>
          <w:rFonts w:hint="eastAsia" w:ascii="宋体" w:hAnsi="宋体" w:eastAsia="宋体" w:cs="宋体"/>
          <w:b w:val="0"/>
          <w:bCs/>
          <w:sz w:val="21"/>
          <w:szCs w:val="21"/>
          <w:highlight w:val="none"/>
          <w:lang w:val="en-US" w:eastAsia="zh-CN" w:bidi="ar-SA"/>
        </w:rPr>
        <w:t xml:space="preserve">（自验收通过并经采购人确认后开始计算）。</w:t>
      </w:r>
      <w:r>
        <w:rPr>
          <w:rFonts w:hint="eastAsia" w:ascii="宋体" w:hAnsi="宋体" w:eastAsia="宋体" w:cs="宋体"/>
          <w:b w:val="0"/>
          <w:bCs/>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售后服务：质保期内免费更换零配件（人为损坏除外）。中标人接到报修请求，维修应在2小时内响应，24小时内维修人员到达现场，排除故障，恢复设备正常使用。必要时应提供应急备用设备。质保期后，提供终生售后服务，保证零配件的供给，对于货物维修只收取基本材料备件费，收取人工费及其他费用，中标人需长期提供优惠价格的主要零配件（提供关键配件及配套耗材的价格清单）</w:t>
      </w:r>
      <w:r>
        <w:rPr>
          <w:rFonts w:hint="eastAsia" w:ascii="宋体" w:hAnsi="宋体" w:eastAsia="宋体" w:cs="宋体"/>
          <w:b w:val="0"/>
          <w:bCs/>
          <w:sz w:val="21"/>
          <w:szCs w:val="21"/>
          <w:highlight w:val="none"/>
          <w:lang w:val="en-US" w:eastAsia="zh-CN" w:bidi="ar-SA"/>
        </w:rPr>
      </w:r>
      <w:r/>
    </w:p>
    <w:p>
      <w:pPr>
        <w:pStyle w:val="829"/>
        <w:numPr>
          <w:ilvl w:val="0"/>
          <w:numId w:val="0"/>
        </w:numPr>
        <w:ind w:firstLine="420"/>
        <w:keepLines w:val="0"/>
        <w:keepNext w:val="0"/>
        <w:pageBreakBefore w:val="0"/>
        <w:spacing w:line="40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人员培训：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eastAsia="宋体" w:cs="宋体"/>
          <w:b w:val="0"/>
          <w:bCs/>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七、其他要求</w:t>
      </w:r>
      <w:r>
        <w:rPr>
          <w:rFonts w:hint="eastAsia" w:ascii="宋体" w:hAnsi="宋体" w:eastAsia="宋体" w:cs="宋体"/>
          <w:b/>
          <w:sz w:val="21"/>
          <w:szCs w:val="21"/>
          <w:highlight w:val="none"/>
          <w:lang w:val="en-US" w:eastAsia="zh-CN" w:bidi="ar-SA"/>
        </w:rPr>
      </w:r>
      <w:r/>
    </w:p>
    <w:p>
      <w:pPr>
        <w:pStyle w:val="931"/>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按照《政府采购促进中小企业发展管理办法》（财库〔2020〕46号）的相关要求，采购人应当</w:t>
      </w:r>
      <w:r>
        <w:rPr>
          <w:rFonts w:hint="eastAsia" w:ascii="宋体" w:hAnsi="宋体" w:eastAsia="宋体" w:cs="宋体"/>
          <w:sz w:val="21"/>
          <w:szCs w:val="21"/>
          <w:highlight w:val="none"/>
          <w:lang w:eastAsia="zh-CN"/>
        </w:rPr>
      </w:r>
      <w:r/>
    </w:p>
    <w:p>
      <w:pPr>
        <w:pStyle w:val="931"/>
        <w:numPr>
          <w:ilvl w:val="0"/>
          <w:numId w:val="0"/>
        </w:numPr>
        <w:contextualSpacing/>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面向中小企业预留采购份额，本项目面向中小企业预留份额</w:t>
      </w:r>
      <w:r>
        <w:rPr>
          <w:rFonts w:hint="eastAsia" w:ascii="宋体" w:hAnsi="宋体" w:eastAsia="宋体" w:cs="宋体"/>
          <w:sz w:val="21"/>
          <w:szCs w:val="21"/>
          <w:highlight w:val="none"/>
          <w:u w:val="single"/>
          <w:lang w:val="en-US" w:eastAsia="zh-CN"/>
        </w:rPr>
        <w:t xml:space="preserve"> 0</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931"/>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情况说明：</w:t>
      </w:r>
      <w:r>
        <w:rPr>
          <w:rFonts w:hint="eastAsia" w:ascii="宋体" w:hAnsi="宋体" w:eastAsia="宋体" w:cs="宋体"/>
          <w:sz w:val="21"/>
          <w:szCs w:val="21"/>
          <w:highlight w:val="none"/>
          <w:lang w:eastAsia="zh-CN"/>
        </w:rPr>
        <w:t xml:space="preserve">预留采购份额无法确保充分供应、充分竞争，存在可能影响政府采购目标实现的情</w:t>
      </w:r>
      <w:r>
        <w:rPr>
          <w:rFonts w:hint="eastAsia" w:ascii="宋体" w:hAnsi="宋体" w:eastAsia="宋体" w:cs="宋体"/>
          <w:sz w:val="21"/>
          <w:szCs w:val="21"/>
          <w:highlight w:val="none"/>
          <w:lang w:eastAsia="zh-CN"/>
        </w:rPr>
      </w:r>
      <w:r/>
    </w:p>
    <w:p>
      <w:pPr>
        <w:pStyle w:val="931"/>
        <w:numPr>
          <w:ilvl w:val="0"/>
          <w:numId w:val="0"/>
        </w:numPr>
        <w:contextualSpacing/>
        <w:jc w:val="left"/>
        <w:keepLines w:val="0"/>
        <w:keepNext w:val="0"/>
        <w:pageBreakBefore w:val="0"/>
        <w:spacing w:after="200" w:line="400" w:lineRule="exact"/>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形。</w:t>
      </w:r>
      <w:r>
        <w:rPr>
          <w:rFonts w:hint="eastAsia" w:ascii="宋体" w:hAnsi="宋体" w:eastAsia="宋体" w:cs="宋体"/>
          <w:sz w:val="21"/>
          <w:szCs w:val="21"/>
          <w:highlight w:val="none"/>
          <w:lang w:eastAsia="zh-CN"/>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ind w:left="500" w:hanging="500"/>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931"/>
        <w:numPr>
          <w:ilvl w:val="0"/>
          <w:numId w:val="0"/>
        </w:numPr>
        <w:contextualSpacing/>
        <w:keepLines w:val="0"/>
        <w:keepNext w:val="0"/>
        <w:pageBreakBefore w:val="0"/>
        <w:spacing w:line="400" w:lineRule="exact"/>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pStyle w:val="829"/>
        <w:jc w:val="center"/>
        <w:widowControl/>
        <w:rPr>
          <w:b/>
          <w:color w:val="000000"/>
          <w:sz w:val="32"/>
          <w:szCs w:val="32"/>
          <w:highlight w:val="none"/>
        </w:rPr>
      </w:pPr>
      <w:r/>
      <w:bookmarkEnd w:id="685"/>
      <w:r/>
      <w:bookmarkEnd w:id="686"/>
      <w:r/>
      <w:bookmarkStart w:id="687" w:name="_Toc99301425"/>
      <w:r>
        <w:rPr>
          <w:b/>
          <w:color w:val="000000"/>
          <w:sz w:val="32"/>
          <w:szCs w:val="32"/>
          <w:highlight w:val="none"/>
        </w:rPr>
        <w:br w:type="page" w:clear="all"/>
      </w:r>
      <w:r>
        <w:rPr>
          <w:b/>
          <w:color w:val="000000"/>
          <w:sz w:val="32"/>
          <w:szCs w:val="32"/>
          <w:highlight w:val="none"/>
        </w:rPr>
        <w:t xml:space="preserve">第六章   拟签订的合同文本</w:t>
      </w:r>
      <w:bookmarkEnd w:id="687"/>
      <w:r>
        <w:rPr>
          <w:b/>
          <w:color w:val="000000"/>
          <w:sz w:val="32"/>
          <w:szCs w:val="32"/>
          <w:highlight w:val="none"/>
        </w:rPr>
      </w:r>
      <w:r/>
    </w:p>
    <w:p>
      <w:pPr>
        <w:pStyle w:val="829"/>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29"/>
        <w:jc w:val="center"/>
        <w:rPr>
          <w:rFonts w:hint="eastAsia"/>
          <w:b/>
          <w:sz w:val="40"/>
          <w:highlight w:val="none"/>
        </w:rPr>
      </w:pPr>
      <w:r/>
      <w:bookmarkStart w:id="688" w:name="_Toc331685783"/>
      <w:r/>
      <w:bookmarkStart w:id="689" w:name="_Toc99301426"/>
      <w:r>
        <w:rPr>
          <w:rFonts w:hint="eastAsia"/>
          <w:b/>
          <w:sz w:val="40"/>
          <w:highlight w:val="none"/>
        </w:rPr>
        <w:t xml:space="preserve">销   售  合  同</w:t>
      </w:r>
      <w:r>
        <w:rPr>
          <w:rFonts w:hint="eastAsia"/>
          <w:b/>
          <w:sz w:val="40"/>
          <w:highlight w:val="none"/>
        </w:rPr>
      </w:r>
      <w:r/>
    </w:p>
    <w:p>
      <w:pPr>
        <w:pStyle w:val="829"/>
        <w:keepLines w:val="0"/>
        <w:keepNext w:val="0"/>
        <w:pageBreakBefore w:val="0"/>
        <w:spacing w:line="40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合同签订地点：</w:t>
      </w:r>
      <w:r>
        <w:rPr>
          <w:rFonts w:hint="eastAsia" w:ascii="宋体" w:hAnsi="宋体" w:eastAsia="宋体" w:cs="宋体"/>
          <w:color w:val="000000"/>
          <w:sz w:val="21"/>
          <w:szCs w:val="21"/>
          <w:highlight w:val="none"/>
        </w:rPr>
        <w:t xml:space="preserve">常州市第一人民医院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b/>
          <w:color w:val="000000"/>
          <w:sz w:val="21"/>
          <w:szCs w:val="21"/>
          <w:highlight w:val="none"/>
        </w:rPr>
        <w:t xml:space="preserve">合同编号：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甲方：</w:t>
      </w:r>
      <w:r>
        <w:rPr>
          <w:rFonts w:hint="eastAsia" w:ascii="宋体" w:hAnsi="宋体" w:eastAsia="宋体" w:cs="宋体"/>
          <w:color w:val="000000"/>
          <w:sz w:val="21"/>
          <w:szCs w:val="21"/>
          <w:highlight w:val="none"/>
        </w:rPr>
        <w:t xml:space="preserve">常州市第一人民医院                        </w:t>
      </w:r>
      <w:r>
        <w:rPr>
          <w:rFonts w:hint="eastAsia" w:ascii="宋体" w:hAnsi="宋体" w:eastAsia="宋体" w:cs="宋体"/>
          <w:b/>
          <w:color w:val="000000"/>
          <w:sz w:val="21"/>
          <w:szCs w:val="21"/>
          <w:highlight w:val="none"/>
        </w:rPr>
        <w:t xml:space="preserve">乙方：</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法定代表人：</w:t>
      </w:r>
      <w:r>
        <w:rPr>
          <w:rFonts w:hint="eastAsia" w:ascii="宋体" w:hAnsi="宋体" w:eastAsia="宋体" w:cs="宋体"/>
          <w:bCs/>
          <w:color w:val="000000"/>
          <w:sz w:val="21"/>
          <w:szCs w:val="21"/>
          <w:highlight w:val="none"/>
        </w:rPr>
        <w:t xml:space="preserve">周军                                </w:t>
      </w:r>
      <w:r>
        <w:rPr>
          <w:rFonts w:hint="eastAsia" w:ascii="宋体" w:hAnsi="宋体" w:eastAsia="宋体" w:cs="宋体"/>
          <w:b/>
          <w:color w:val="000000"/>
          <w:sz w:val="21"/>
          <w:szCs w:val="21"/>
          <w:highlight w:val="none"/>
        </w:rPr>
        <w:t xml:space="preserve">法定代表人：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地址：</w:t>
      </w:r>
      <w:r>
        <w:rPr>
          <w:rFonts w:hint="eastAsia" w:ascii="宋体" w:hAnsi="宋体" w:eastAsia="宋体" w:cs="宋体"/>
          <w:color w:val="000000"/>
          <w:sz w:val="21"/>
          <w:szCs w:val="21"/>
          <w:highlight w:val="none"/>
        </w:rPr>
        <w:t xml:space="preserve">江苏省常州市局前街185号                  </w:t>
      </w:r>
      <w:r>
        <w:rPr>
          <w:rFonts w:hint="eastAsia" w:ascii="宋体" w:hAnsi="宋体" w:eastAsia="宋体" w:cs="宋体"/>
          <w:b/>
          <w:color w:val="000000"/>
          <w:sz w:val="21"/>
          <w:szCs w:val="21"/>
          <w:highlight w:val="none"/>
        </w:rPr>
        <w:t xml:space="preserve">地址：</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电话：</w:t>
      </w:r>
      <w:r>
        <w:rPr>
          <w:rFonts w:hint="eastAsia" w:ascii="宋体" w:hAnsi="宋体" w:eastAsia="宋体" w:cs="宋体"/>
          <w:color w:val="000000"/>
          <w:sz w:val="21"/>
          <w:szCs w:val="21"/>
          <w:highlight w:val="none"/>
        </w:rPr>
        <w:t xml:space="preserve">0519-68870000（医院）                     </w:t>
      </w:r>
      <w:r>
        <w:rPr>
          <w:rFonts w:hint="eastAsia" w:ascii="宋体" w:hAnsi="宋体" w:eastAsia="宋体" w:cs="宋体"/>
          <w:b/>
          <w:color w:val="000000"/>
          <w:sz w:val="21"/>
          <w:szCs w:val="21"/>
          <w:highlight w:val="none"/>
        </w:rPr>
        <w:t xml:space="preserve">电话：</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/68870822（装备物资采管处）                          </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传真：</w:t>
      </w:r>
      <w:r>
        <w:rPr>
          <w:rFonts w:hint="eastAsia" w:ascii="宋体" w:hAnsi="宋体" w:eastAsia="宋体" w:cs="宋体"/>
          <w:color w:val="000000"/>
          <w:sz w:val="21"/>
          <w:szCs w:val="21"/>
          <w:highlight w:val="none"/>
        </w:rPr>
        <w:t xml:space="preserve">0519-86606207   </w:t>
      </w:r>
      <w:r>
        <w:rPr>
          <w:rFonts w:hint="eastAsia" w:ascii="宋体" w:hAnsi="宋体" w:eastAsia="宋体" w:cs="宋体"/>
          <w:b/>
          <w:color w:val="000000"/>
          <w:sz w:val="21"/>
          <w:szCs w:val="21"/>
          <w:highlight w:val="none"/>
        </w:rPr>
        <w:t xml:space="preserve">                          传真：</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b/>
          <w:color w:val="000000"/>
          <w:highlight w:val="none"/>
        </w:rPr>
      </w:pPr>
      <w:r>
        <w:rPr>
          <w:rFonts w:hint="eastAsia" w:ascii="宋体" w:hAnsi="宋体" w:eastAsia="宋体" w:cs="宋体"/>
          <w:b/>
          <w:color w:val="000000"/>
          <w:sz w:val="21"/>
          <w:szCs w:val="21"/>
          <w:highlight w:val="none"/>
        </w:rPr>
        <w:t xml:space="preserve">邮编：</w:t>
      </w:r>
      <w:r>
        <w:rPr>
          <w:rFonts w:hint="eastAsia" w:ascii="宋体" w:hAnsi="宋体" w:eastAsia="宋体" w:cs="宋体"/>
          <w:color w:val="000000"/>
          <w:sz w:val="21"/>
          <w:szCs w:val="21"/>
          <w:highlight w:val="none"/>
        </w:rPr>
        <w:t xml:space="preserve">213003     </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                邮编：</w:t>
      </w:r>
      <w:r>
        <w:rPr>
          <w:rFonts w:hint="eastAsia" w:ascii="宋体" w:hAnsi="宋体" w:eastAsia="宋体" w:cs="宋体"/>
          <w:color w:val="000000"/>
          <w:sz w:val="21"/>
          <w:szCs w:val="21"/>
          <w:highlight w:val="none"/>
        </w:rPr>
        <w:t xml:space="preserve">        </w:t>
      </w:r>
      <w:r>
        <w:rPr>
          <w:rFonts w:hint="eastAsia"/>
          <w:color w:val="000000"/>
          <w:highlight w:val="none"/>
        </w:rPr>
        <w:t xml:space="preserve">      </w:t>
      </w:r>
      <w:r>
        <w:rPr>
          <w:rFonts w:hint="eastAsia"/>
          <w:b/>
          <w:color w:val="000000"/>
          <w:highlight w:val="none"/>
        </w:rPr>
      </w:r>
      <w:r/>
    </w:p>
    <w:p>
      <w:pPr>
        <w:pStyle w:val="829"/>
        <w:rPr>
          <w:rFonts w:hint="eastAsia"/>
          <w:b/>
          <w:color w:val="000000"/>
          <w:highlight w:val="none"/>
        </w:rPr>
      </w:pPr>
      <w:r>
        <w:rPr>
          <w:rFonts w:hint="eastAsia"/>
          <w:b/>
          <w:color w:val="000000"/>
          <w:highlight w:val="none"/>
        </w:rPr>
      </w:r>
      <w:r/>
    </w:p>
    <w:p>
      <w:pPr>
        <w:pStyle w:val="829"/>
        <w:rPr>
          <w:rFonts w:hint="eastAsia" w:ascii="宋体" w:hAnsi="宋体"/>
          <w:b/>
          <w:color w:val="000000"/>
          <w:szCs w:val="21"/>
          <w:highlight w:val="none"/>
          <w:lang w:bidi="he-IL"/>
        </w:rPr>
      </w:pPr>
      <w:r>
        <w:rPr>
          <w:rFonts w:hint="eastAsia" w:ascii="宋体" w:hAnsi="宋体"/>
          <w:b/>
          <w:color w:val="000000"/>
          <w:szCs w:val="21"/>
          <w:highlight w:val="none"/>
          <w:lang w:bidi="he-IL"/>
        </w:rPr>
        <w:t xml:space="preserve">一、 </w:t>
      </w:r>
      <w:r>
        <w:rPr>
          <w:rFonts w:ascii="宋体" w:hAnsi="宋体"/>
          <w:b/>
          <w:color w:val="000000"/>
          <w:szCs w:val="21"/>
          <w:highlight w:val="none"/>
          <w:lang w:bidi="he-IL"/>
        </w:rPr>
        <w:t xml:space="preserve">产品</w:t>
      </w:r>
      <w:r>
        <w:rPr>
          <w:rFonts w:hint="eastAsia" w:ascii="宋体" w:hAnsi="宋体"/>
          <w:b/>
          <w:color w:val="000000"/>
          <w:szCs w:val="21"/>
          <w:highlight w:val="none"/>
          <w:lang w:bidi="he-IL"/>
        </w:rPr>
        <w:t xml:space="preserve">具体情况：</w:t>
      </w:r>
      <w:r>
        <w:rPr>
          <w:rFonts w:hint="eastAsia" w:ascii="宋体" w:hAnsi="宋体"/>
          <w:b/>
          <w:color w:val="000000"/>
          <w:szCs w:val="21"/>
          <w:highlight w:val="none"/>
          <w:lang w:bidi="he-IL"/>
        </w:rPr>
      </w:r>
      <w:r/>
    </w:p>
    <w:tbl>
      <w:tblPr>
        <w:tblW w:w="106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6"/>
        <w:gridCol w:w="1262"/>
        <w:gridCol w:w="1069"/>
        <w:gridCol w:w="956"/>
        <w:gridCol w:w="643"/>
        <w:gridCol w:w="596"/>
        <w:gridCol w:w="1243"/>
        <w:gridCol w:w="1260"/>
        <w:gridCol w:w="1620"/>
      </w:tblGrid>
      <w:tr>
        <w:trPr>
          <w:trHeight w:val="809" w:hRule="exact"/>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商品名称</w:t>
            </w: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规格型号</w:t>
            </w: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产地           </w:t>
            </w:r>
            <w:r>
              <w:rPr>
                <w:rFonts w:hint="eastAsia" w:ascii="宋体" w:hAnsi="宋体" w:eastAsia="宋体" w:cs="宋体"/>
                <w:b/>
                <w:color w:val="000000"/>
                <w:sz w:val="21"/>
                <w:szCs w:val="21"/>
                <w:highlight w:val="none"/>
                <w:lang w:bidi="he-IL"/>
              </w:rPr>
            </w:r>
            <w:r/>
          </w:p>
        </w:tc>
        <w:tc>
          <w:tcPr>
            <w:tcW w:w="95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品牌</w:t>
            </w: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单位</w:t>
            </w: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数量</w:t>
            </w:r>
            <w:r>
              <w:rPr>
                <w:rFonts w:hint="eastAsia" w:ascii="宋体" w:hAnsi="宋体" w:eastAsia="宋体" w:cs="宋体"/>
                <w:b/>
                <w:color w:val="000000"/>
                <w:sz w:val="21"/>
                <w:szCs w:val="21"/>
                <w:highlight w:val="none"/>
                <w:lang w:bidi="he-IL"/>
              </w:rPr>
            </w:r>
            <w:r/>
          </w:p>
        </w:tc>
        <w:tc>
          <w:tcPr>
            <w:tcW w:w="12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市场单价</w:t>
            </w:r>
            <w:r>
              <w:rPr>
                <w:rFonts w:hint="eastAsia" w:ascii="宋体" w:hAnsi="宋体" w:eastAsia="宋体" w:cs="宋体"/>
                <w:b/>
                <w:color w:val="000000"/>
                <w:sz w:val="21"/>
                <w:szCs w:val="21"/>
                <w:highlight w:val="none"/>
                <w:lang w:bidi="he-IL"/>
              </w:rPr>
            </w:r>
            <w:r/>
          </w:p>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（元）</w:t>
            </w:r>
            <w:r>
              <w:rPr>
                <w:rFonts w:hint="eastAsia" w:ascii="宋体" w:hAnsi="宋体" w:eastAsia="宋体" w:cs="宋体"/>
                <w:b/>
                <w:color w:val="000000"/>
                <w:sz w:val="21"/>
                <w:szCs w:val="21"/>
                <w:highlight w:val="none"/>
                <w:lang w:bidi="he-IL"/>
              </w:rPr>
            </w:r>
            <w:r/>
          </w:p>
        </w:tc>
        <w:tc>
          <w:tcPr>
            <w:tcW w:w="1260" w:type="dxa"/>
            <w:vAlign w:val="center"/>
            <w:textDirection w:val="lrTb"/>
            <w:noWrap w:val="false"/>
          </w:tcPr>
          <w:p>
            <w:pPr>
              <w:pStyle w:val="1101"/>
              <w:ind w:right="28"/>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成交单价</w:t>
            </w:r>
            <w:r>
              <w:rPr>
                <w:rFonts w:hint="eastAsia" w:ascii="宋体" w:hAnsi="宋体" w:eastAsia="宋体" w:cs="宋体"/>
                <w:b/>
                <w:color w:val="000000"/>
                <w:sz w:val="21"/>
                <w:szCs w:val="21"/>
                <w:highlight w:val="none"/>
                <w:lang w:bidi="he-IL"/>
              </w:rPr>
            </w:r>
            <w:r/>
          </w:p>
          <w:p>
            <w:pPr>
              <w:pStyle w:val="1101"/>
              <w:ind w:right="28"/>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（元）</w:t>
            </w:r>
            <w:r>
              <w:rPr>
                <w:rFonts w:hint="eastAsia" w:ascii="宋体" w:hAnsi="宋体" w:eastAsia="宋体" w:cs="宋体"/>
                <w:b/>
                <w:color w:val="000000"/>
                <w:sz w:val="21"/>
                <w:szCs w:val="21"/>
                <w:highlight w:val="none"/>
                <w:lang w:bidi="he-IL"/>
              </w:rPr>
            </w:r>
            <w:r/>
          </w:p>
        </w:tc>
        <w:tc>
          <w:tcPr>
            <w:tcW w:w="1620" w:type="dxa"/>
            <w:vAlign w:val="center"/>
            <w:textDirection w:val="lrTb"/>
            <w:noWrap w:val="false"/>
          </w:tcPr>
          <w:p>
            <w:pPr>
              <w:pStyle w:val="1101"/>
              <w:ind w:left="4"/>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成交总金额</w:t>
            </w:r>
            <w:r>
              <w:rPr>
                <w:rFonts w:hint="eastAsia" w:ascii="宋体" w:hAnsi="宋体" w:eastAsia="宋体" w:cs="宋体"/>
                <w:b/>
                <w:color w:val="000000"/>
                <w:sz w:val="21"/>
                <w:szCs w:val="21"/>
                <w:highlight w:val="none"/>
                <w:lang w:bidi="he-IL"/>
              </w:rPr>
            </w:r>
            <w:r/>
          </w:p>
          <w:p>
            <w:pPr>
              <w:pStyle w:val="1101"/>
              <w:ind w:left="4"/>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含税价(元)</w:t>
            </w:r>
            <w:r>
              <w:rPr>
                <w:rFonts w:hint="eastAsia" w:ascii="宋体" w:hAnsi="宋体" w:eastAsia="宋体" w:cs="宋体"/>
                <w:b/>
                <w:color w:val="000000"/>
                <w:sz w:val="21"/>
                <w:szCs w:val="21"/>
                <w:highlight w:val="none"/>
                <w:lang w:bidi="he-IL"/>
              </w:rPr>
            </w:r>
            <w:r/>
          </w:p>
        </w:tc>
      </w:tr>
      <w:tr>
        <w:trPr>
          <w:trHeight w:val="719"/>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此处名称必须与后期开票名称一致！！！</w:t>
            </w: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95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60" w:type="dxa"/>
            <w:vAlign w:val="center"/>
            <w:textDirection w:val="lrTb"/>
            <w:noWrap w:val="false"/>
          </w:tcPr>
          <w:p>
            <w:pPr>
              <w:pStyle w:val="1101"/>
              <w:ind w:right="28"/>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620" w:type="dxa"/>
            <w:vAlign w:val="center"/>
            <w:textDirection w:val="lrTb"/>
            <w:noWrap w:val="false"/>
          </w:tcPr>
          <w:p>
            <w:pPr>
              <w:pStyle w:val="1101"/>
              <w:ind w:left="4"/>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r>
      <w:tr>
        <w:trPr>
          <w:trHeight w:val="667" w:hRule="exact"/>
        </w:trPr>
        <w:tc>
          <w:tcPr>
            <w:tcW w:w="2006"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262"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1069"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956" w:type="dxa"/>
            <w:vAlign w:val="top"/>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643" w:type="dxa"/>
            <w:vAlign w:val="center"/>
            <w:textDirection w:val="lrTb"/>
            <w:noWrap w:val="false"/>
          </w:tcPr>
          <w:p>
            <w:pPr>
              <w:pStyle w:val="1101"/>
              <w:ind w:right="19"/>
              <w:jc w:val="center"/>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r>
            <w:r/>
          </w:p>
        </w:tc>
        <w:tc>
          <w:tcPr>
            <w:tcW w:w="596"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43"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260"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c>
          <w:tcPr>
            <w:tcW w:w="1620" w:type="dxa"/>
            <w:vAlign w:val="center"/>
            <w:textDirection w:val="lrTb"/>
            <w:noWrap w:val="false"/>
          </w:tcPr>
          <w:p>
            <w:pPr>
              <w:pStyle w:val="1101"/>
              <w:jc w:val="center"/>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r>
            <w:r/>
          </w:p>
        </w:tc>
      </w:tr>
      <w:tr>
        <w:trPr>
          <w:trHeight w:val="543" w:hRule="exact"/>
        </w:trPr>
        <w:tc>
          <w:tcPr>
            <w:gridSpan w:val="4"/>
            <w:tcW w:w="5293" w:type="dxa"/>
            <w:vAlign w:val="center"/>
            <w:textDirection w:val="lrTb"/>
            <w:noWrap w:val="false"/>
          </w:tcPr>
          <w:p>
            <w:pPr>
              <w:pStyle w:val="1101"/>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合计人民币金额(</w:t>
            </w:r>
            <w:r>
              <w:rPr>
                <w:rFonts w:hint="eastAsia" w:ascii="宋体" w:hAnsi="宋体" w:eastAsia="宋体" w:cs="宋体"/>
                <w:b w:val="0"/>
                <w:bCs/>
                <w:color w:val="000000"/>
                <w:sz w:val="21"/>
                <w:szCs w:val="21"/>
                <w:highlight w:val="none"/>
                <w:lang w:bidi="he-IL"/>
              </w:rPr>
              <w:t xml:space="preserve">小</w:t>
            </w:r>
            <w:r>
              <w:rPr>
                <w:rFonts w:hint="eastAsia" w:ascii="宋体" w:hAnsi="宋体" w:eastAsia="宋体" w:cs="宋体"/>
                <w:bCs/>
                <w:color w:val="000000"/>
                <w:sz w:val="21"/>
                <w:szCs w:val="21"/>
                <w:highlight w:val="none"/>
                <w:cs/>
                <w:lang w:bidi="he-IL"/>
              </w:rPr>
              <w:t xml:space="preserve">写</w:t>
            </w:r>
            <w:r>
              <w:rPr>
                <w:rFonts w:hint="eastAsia" w:ascii="宋体" w:hAnsi="宋体" w:eastAsia="宋体" w:cs="宋体"/>
                <w:b/>
                <w:color w:val="000000"/>
                <w:sz w:val="21"/>
                <w:szCs w:val="21"/>
                <w:highlight w:val="none"/>
                <w:lang w:bidi="he-IL"/>
              </w:rPr>
              <w:t xml:space="preserve">)：¥ </w:t>
            </w:r>
            <w:r>
              <w:rPr>
                <w:rFonts w:hint="eastAsia" w:ascii="宋体" w:hAnsi="宋体" w:eastAsia="宋体" w:cs="宋体"/>
                <w:b/>
                <w:color w:val="000000"/>
                <w:sz w:val="21"/>
                <w:szCs w:val="21"/>
                <w:highlight w:val="none"/>
                <w:lang w:bidi="he-IL"/>
              </w:rPr>
            </w:r>
            <w:r/>
          </w:p>
        </w:tc>
        <w:tc>
          <w:tcPr>
            <w:gridSpan w:val="5"/>
            <w:tcW w:w="5362" w:type="dxa"/>
            <w:vAlign w:val="center"/>
            <w:textDirection w:val="lrTb"/>
            <w:noWrap w:val="false"/>
          </w:tcPr>
          <w:p>
            <w:pPr>
              <w:pStyle w:val="1101"/>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b/>
                <w:color w:val="000000"/>
                <w:sz w:val="21"/>
                <w:szCs w:val="21"/>
                <w:highlight w:val="none"/>
                <w:lang w:bidi="he-IL"/>
              </w:rPr>
              <w:t xml:space="preserve">合计人民币金额(</w:t>
            </w:r>
            <w:r>
              <w:rPr>
                <w:rFonts w:hint="eastAsia" w:ascii="宋体" w:hAnsi="宋体" w:eastAsia="宋体" w:cs="宋体"/>
                <w:bCs/>
                <w:color w:val="000000"/>
                <w:sz w:val="21"/>
                <w:szCs w:val="21"/>
                <w:highlight w:val="none"/>
                <w:cs/>
                <w:lang w:bidi="he-IL"/>
              </w:rPr>
              <w:t xml:space="preserve">大写</w:t>
            </w:r>
            <w:r>
              <w:rPr>
                <w:rFonts w:hint="eastAsia" w:ascii="宋体" w:hAnsi="宋体" w:eastAsia="宋体" w:cs="宋体"/>
                <w:b/>
                <w:color w:val="000000"/>
                <w:sz w:val="21"/>
                <w:szCs w:val="21"/>
                <w:highlight w:val="none"/>
                <w:lang w:bidi="he-IL"/>
              </w:rPr>
              <w:t xml:space="preserve">)： </w:t>
            </w:r>
            <w:r>
              <w:rPr>
                <w:rFonts w:hint="eastAsia" w:ascii="宋体" w:hAnsi="宋体" w:eastAsia="宋体" w:cs="宋体"/>
                <w:color w:val="000000"/>
                <w:sz w:val="21"/>
                <w:szCs w:val="21"/>
                <w:highlight w:val="none"/>
                <w:lang w:bidi="he-IL"/>
              </w:rPr>
            </w:r>
            <w:r/>
          </w:p>
        </w:tc>
      </w:tr>
    </w:tbl>
    <w:p>
      <w:pPr>
        <w:pStyle w:val="1101"/>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b/>
          <w:color w:val="000000"/>
          <w:sz w:val="21"/>
          <w:szCs w:val="21"/>
          <w:highlight w:val="none"/>
        </w:rPr>
        <w:t xml:space="preserve">设备详细配置：</w:t>
      </w:r>
      <w:r>
        <w:rPr>
          <w:rFonts w:hint="eastAsia" w:ascii="宋体" w:hAnsi="宋体" w:eastAsia="宋体" w:cs="宋体"/>
          <w:b/>
          <w:color w:val="000000"/>
          <w:sz w:val="21"/>
          <w:szCs w:val="21"/>
          <w:highlight w:val="none"/>
        </w:rPr>
      </w:r>
      <w:r/>
    </w:p>
    <w:p>
      <w:pPr>
        <w:pStyle w:val="1101"/>
        <w:ind w:firstLine="621"/>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见附件1。（若无配置清单，请填“无”）</w:t>
      </w:r>
      <w:r>
        <w:rPr>
          <w:rFonts w:hint="eastAsia" w:ascii="宋体" w:hAnsi="宋体" w:eastAsia="宋体" w:cs="宋体"/>
          <w:color w:val="000000"/>
          <w:sz w:val="21"/>
          <w:szCs w:val="21"/>
          <w:highlight w:val="none"/>
        </w:rPr>
      </w:r>
      <w:r/>
    </w:p>
    <w:p>
      <w:pPr>
        <w:pStyle w:val="829"/>
        <w:ind w:left="422" w:hanging="422"/>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三、售后服务和要求:</w:t>
      </w:r>
      <w:r>
        <w:rPr>
          <w:rFonts w:hint="eastAsia" w:ascii="宋体" w:hAnsi="宋体" w:eastAsia="宋体" w:cs="宋体"/>
          <w:b/>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he-IL"/>
        </w:rPr>
        <w:t xml:space="preserve">1. 设备验收以甲方的验收报告为准，自双方约定的技术验收通过第二天起计算质保期，整机含配件免费原厂全保</w:t>
      </w:r>
      <w:r>
        <w:rPr>
          <w:rFonts w:hint="eastAsia" w:ascii="宋体" w:hAnsi="宋体" w:eastAsia="宋体" w:cs="宋体"/>
          <w:color w:val="000000"/>
          <w:sz w:val="21"/>
          <w:szCs w:val="21"/>
          <w:highlight w:val="none"/>
          <w:u w:val="single"/>
          <w:lang w:bidi="he-IL"/>
        </w:rPr>
        <w:t xml:space="preserve">   </w:t>
      </w:r>
      <w:r>
        <w:rPr>
          <w:rFonts w:hint="eastAsia" w:ascii="宋体" w:hAnsi="宋体" w:eastAsia="宋体" w:cs="宋体"/>
          <w:color w:val="000000"/>
          <w:sz w:val="21"/>
          <w:szCs w:val="21"/>
          <w:highlight w:val="none"/>
          <w:lang w:bidi="he-IL"/>
        </w:rPr>
        <w:t xml:space="preserve">年；质保期过后终身维修，</w:t>
      </w:r>
      <w:r>
        <w:rPr>
          <w:rFonts w:hint="eastAsia" w:ascii="宋体" w:hAnsi="宋体" w:eastAsia="宋体" w:cs="宋体"/>
          <w:color w:val="000000"/>
          <w:sz w:val="21"/>
          <w:szCs w:val="21"/>
          <w:highlight w:val="none"/>
        </w:rPr>
        <w:t xml:space="preserve">免收人工费，只收配件费，提供配件价格清单。但在本合同质保期过后，甲方有权选择是否购买维保，若甲方选择购买维保，乙方应与甲方另行签订维保合同，且</w:t>
      </w:r>
      <w:r>
        <w:rPr>
          <w:rFonts w:hint="eastAsia" w:ascii="宋体" w:hAnsi="宋体" w:eastAsia="宋体" w:cs="宋体"/>
          <w:color w:val="000000"/>
          <w:sz w:val="21"/>
          <w:szCs w:val="21"/>
          <w:highlight w:val="none"/>
          <w:lang w:bidi="he-IL"/>
        </w:rPr>
        <w:t xml:space="preserve">维保价格（全保）不高于***元/台/年</w:t>
      </w:r>
      <w:r>
        <w:rPr>
          <w:rFonts w:hint="eastAsia" w:ascii="宋体" w:hAnsi="宋体" w:eastAsia="宋体" w:cs="宋体"/>
          <w:color w:val="000000"/>
          <w:sz w:val="21"/>
          <w:szCs w:val="21"/>
          <w:highlight w:val="none"/>
        </w:rPr>
        <w:t xml:space="preserve">，维保期间乙方免费提供所有零配件及服务。（若现场未谈及维保，则删除此段维保内容）</w:t>
      </w:r>
      <w:r>
        <w:rPr>
          <w:rFonts w:hint="eastAsia" w:ascii="宋体" w:hAnsi="宋体" w:eastAsia="宋体" w:cs="宋体"/>
          <w:color w:val="000000"/>
          <w:sz w:val="21"/>
          <w:szCs w:val="21"/>
          <w:highlight w:val="none"/>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2. </w:t>
      </w:r>
      <w:r>
        <w:rPr>
          <w:rFonts w:hint="eastAsia" w:ascii="宋体" w:hAnsi="宋体" w:eastAsia="宋体" w:cs="宋体"/>
          <w:color w:val="000000"/>
          <w:sz w:val="21"/>
          <w:szCs w:val="21"/>
          <w:highlight w:val="none"/>
        </w:rPr>
        <w:t xml:space="preserve">确保设备质保期内开机率为95%。如设备故障停机率超过5%（一年按365天计算，每年18天），每超过一天，质保期延长两周。</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3. </w:t>
      </w:r>
      <w:r>
        <w:rPr>
          <w:rFonts w:hint="eastAsia" w:ascii="宋体" w:hAnsi="宋体" w:eastAsia="宋体" w:cs="宋体"/>
          <w:color w:val="000000"/>
          <w:sz w:val="21"/>
          <w:szCs w:val="21"/>
          <w:highlight w:val="none"/>
        </w:rPr>
        <w:t xml:space="preserve">如设备发生故障，乙方在接到甲方质保电话2小时内予以响应，24小时内修复完成，如果不能修复完成</w:t>
      </w:r>
      <w:r>
        <w:rPr>
          <w:rFonts w:hint="eastAsia" w:ascii="宋体" w:hAnsi="宋体" w:eastAsia="宋体" w:cs="宋体"/>
          <w:color w:val="000000"/>
          <w:sz w:val="21"/>
          <w:szCs w:val="21"/>
          <w:highlight w:val="none"/>
          <w:lang w:bidi="he-IL"/>
        </w:rPr>
        <w:t xml:space="preserve">，公司提供样机确保甲方在质保期内工作正常进行；如不能提供样机，</w:t>
      </w:r>
      <w:r>
        <w:rPr>
          <w:rFonts w:hint="eastAsia" w:ascii="宋体" w:hAnsi="宋体" w:eastAsia="宋体" w:cs="宋体"/>
          <w:color w:val="000000"/>
          <w:sz w:val="21"/>
          <w:szCs w:val="21"/>
          <w:highlight w:val="none"/>
        </w:rPr>
        <w:t xml:space="preserve">当天不能修复完成</w:t>
      </w:r>
      <w:r>
        <w:rPr>
          <w:rFonts w:hint="eastAsia" w:ascii="宋体" w:hAnsi="宋体" w:eastAsia="宋体" w:cs="宋体"/>
          <w:color w:val="000000"/>
          <w:sz w:val="21"/>
          <w:szCs w:val="21"/>
          <w:highlight w:val="none"/>
          <w:lang w:bidi="he-IL"/>
        </w:rPr>
        <w:t xml:space="preserve">，应提前告知甲方，抓紧组织维修，超过一天，质保期延长两周。</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lang w:bidi="he-IL"/>
        </w:rPr>
      </w:pPr>
      <w:r>
        <w:rPr>
          <w:rFonts w:hint="eastAsia" w:ascii="宋体" w:hAnsi="宋体" w:eastAsia="宋体" w:cs="宋体"/>
          <w:color w:val="000000"/>
          <w:sz w:val="21"/>
          <w:szCs w:val="21"/>
          <w:highlight w:val="none"/>
          <w:lang w:bidi="he-IL"/>
        </w:rPr>
        <w:t xml:space="preserve">4. </w:t>
      </w:r>
      <w:r>
        <w:rPr>
          <w:rFonts w:hint="eastAsia" w:ascii="宋体" w:hAnsi="宋体" w:eastAsia="宋体" w:cs="宋体"/>
          <w:color w:val="000000"/>
          <w:sz w:val="21"/>
          <w:szCs w:val="21"/>
          <w:highlight w:val="none"/>
          <w:u w:val="single"/>
          <w:lang w:bidi="he-IL"/>
        </w:rPr>
        <w:t xml:space="preserve">与该设备相关的易损件、耗材、试剂分项报价和优惠承诺见：附件2（若无附件，请填“无”）。乙方承诺如各种原因导致成本上涨，附件报价单项下价格不变；如市场价格下降，附件报价单项下价格随市场下调，如上级政府或医院需要重新招标降低价格，可以双方协商解决。</w:t>
      </w:r>
      <w:r>
        <w:rPr>
          <w:rFonts w:hint="eastAsia" w:ascii="宋体" w:hAnsi="宋体" w:eastAsia="宋体" w:cs="宋体"/>
          <w:color w:val="000000"/>
          <w:sz w:val="21"/>
          <w:szCs w:val="21"/>
          <w:highlight w:val="none"/>
          <w:lang w:bidi="he-IL"/>
        </w:rPr>
      </w:r>
      <w:r/>
    </w:p>
    <w:p>
      <w:pPr>
        <w:pStyle w:val="829"/>
        <w:ind w:left="735" w:hanging="315"/>
        <w:keepLines w:val="0"/>
        <w:keepNext w:val="0"/>
        <w:pageBreakBefore w:val="0"/>
        <w:spacing w:line="400" w:lineRule="exact"/>
        <w:widowControl w:val="off"/>
        <w:rPr>
          <w:rFonts w:hint="eastAsia" w:ascii="宋体" w:hAnsi="宋体" w:eastAsia="宋体" w:cs="宋体"/>
          <w:color w:val="000000"/>
          <w:sz w:val="21"/>
          <w:szCs w:val="21"/>
          <w:highlight w:val="none"/>
          <w:u w:val="single"/>
          <w:lang w:bidi="he-IL"/>
        </w:rPr>
      </w:pPr>
      <w:r>
        <w:rPr>
          <w:rFonts w:hint="eastAsia" w:ascii="宋体" w:hAnsi="宋体" w:eastAsia="宋体" w:cs="宋体"/>
          <w:color w:val="000000"/>
          <w:sz w:val="21"/>
          <w:szCs w:val="21"/>
          <w:highlight w:val="none"/>
          <w:lang w:bidi="he-IL"/>
        </w:rPr>
        <w:t xml:space="preserve">5. 其他特别承诺的售后服务：</w:t>
      </w:r>
      <w:r>
        <w:rPr>
          <w:rFonts w:hint="eastAsia" w:ascii="宋体" w:hAnsi="宋体" w:eastAsia="宋体" w:cs="宋体"/>
          <w:color w:val="000000"/>
          <w:sz w:val="21"/>
          <w:szCs w:val="21"/>
          <w:highlight w:val="none"/>
          <w:u w:val="single"/>
          <w:lang w:bidi="he-IL"/>
        </w:rPr>
        <w:t xml:space="preserve">                                                        </w:t>
      </w:r>
      <w:r>
        <w:rPr>
          <w:rFonts w:hint="eastAsia" w:ascii="宋体" w:hAnsi="宋体" w:eastAsia="宋体" w:cs="宋体"/>
          <w:color w:val="000000"/>
          <w:sz w:val="21"/>
          <w:szCs w:val="21"/>
          <w:highlight w:val="none"/>
          <w:u w:val="single"/>
          <w:lang w:bidi="he-IL"/>
        </w:rPr>
      </w:r>
      <w:r/>
    </w:p>
    <w:p>
      <w:pPr>
        <w:pStyle w:val="1101"/>
        <w:keepLines w:val="0"/>
        <w:keepNext w:val="0"/>
        <w:pageBreakBefore w:val="0"/>
        <w:spacing w:after="156"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r>
      <w:r/>
    </w:p>
    <w:p>
      <w:pPr>
        <w:pStyle w:val="1101"/>
        <w:ind w:left="517" w:hanging="517"/>
        <w:keepLines w:val="0"/>
        <w:keepNext w:val="0"/>
        <w:pageBreakBefore w:val="0"/>
        <w:spacing w:line="400" w:lineRule="exact"/>
        <w:widowControl w:val="off"/>
        <w:rPr>
          <w:rFonts w:hint="eastAsia" w:ascii="宋体" w:hAnsi="宋体" w:eastAsia="宋体" w:cs="宋体"/>
          <w:b/>
          <w:color w:val="000000"/>
          <w:sz w:val="21"/>
          <w:szCs w:val="21"/>
          <w:highlight w:val="none"/>
          <w:lang w:bidi="he-IL"/>
        </w:rPr>
      </w:pPr>
      <w:r>
        <w:rPr>
          <w:rFonts w:hint="eastAsia" w:ascii="宋体" w:hAnsi="宋体" w:eastAsia="宋体" w:cs="宋体"/>
          <w:b/>
          <w:color w:val="000000"/>
          <w:sz w:val="21"/>
          <w:szCs w:val="21"/>
          <w:highlight w:val="none"/>
          <w:lang w:bidi="he-IL"/>
        </w:rPr>
        <w:t xml:space="preserve">四、到货时间</w:t>
      </w:r>
      <w:r>
        <w:rPr>
          <w:rFonts w:hint="eastAsia" w:ascii="宋体" w:hAnsi="宋体" w:eastAsia="宋体" w:cs="宋体"/>
          <w:b/>
          <w:color w:val="000000"/>
          <w:sz w:val="21"/>
          <w:szCs w:val="21"/>
          <w:highlight w:val="none"/>
          <w:lang w:bidi="he-IL"/>
        </w:rPr>
        <w:t xml:space="preserve">：</w:t>
      </w:r>
      <w:r>
        <w:rPr>
          <w:rFonts w:hint="eastAsia" w:ascii="宋体" w:hAnsi="宋体" w:eastAsia="宋体" w:cs="宋体"/>
          <w:b/>
          <w:color w:val="000000"/>
          <w:sz w:val="21"/>
          <w:szCs w:val="21"/>
          <w:highlight w:val="none"/>
          <w:lang w:bidi="he-IL"/>
        </w:rPr>
      </w:r>
      <w:r/>
    </w:p>
    <w:p>
      <w:pPr>
        <w:pStyle w:val="1101"/>
        <w:ind w:left="630"/>
        <w:keepLines w:val="0"/>
        <w:keepNext w:val="0"/>
        <w:pageBreakBefore w:val="0"/>
        <w:spacing w:after="156" w:line="400" w:lineRule="exact"/>
        <w:widowControl w:val="off"/>
        <w:rPr>
          <w:rFonts w:hint="eastAsia" w:ascii="宋体" w:hAnsi="宋体" w:eastAsia="宋体" w:cs="宋体"/>
          <w:color w:val="000000"/>
          <w:sz w:val="21"/>
          <w:szCs w:val="21"/>
          <w:highlight w:val="none"/>
          <w:u w:val="single"/>
          <w:lang w:bidi="he-IL"/>
        </w:rPr>
      </w:pPr>
      <w:r>
        <w:rPr>
          <w:rFonts w:hint="eastAsia" w:ascii="宋体" w:hAnsi="宋体" w:eastAsia="宋体" w:cs="宋体"/>
          <w:color w:val="000000"/>
          <w:sz w:val="21"/>
          <w:szCs w:val="21"/>
          <w:highlight w:val="none"/>
          <w:u w:val="single"/>
          <w:lang w:bidi="he-IL"/>
        </w:rPr>
        <w:t xml:space="preserve">自合同签订之日起</w:t>
      </w:r>
      <w:r>
        <w:rPr>
          <w:rFonts w:hint="eastAsia" w:ascii="宋体" w:hAnsi="宋体" w:eastAsia="宋体" w:cs="宋体"/>
          <w:color w:val="000000"/>
          <w:sz w:val="21"/>
          <w:szCs w:val="21"/>
          <w:highlight w:val="none"/>
          <w:u w:val="single"/>
          <w:lang w:val="en-US" w:eastAsia="zh-CN" w:bidi="he-IL"/>
        </w:rPr>
        <w:t xml:space="preserve">60日历天</w:t>
      </w:r>
      <w:r>
        <w:rPr>
          <w:rFonts w:hint="eastAsia" w:ascii="宋体" w:hAnsi="宋体" w:eastAsia="宋体" w:cs="宋体"/>
          <w:color w:val="000000"/>
          <w:sz w:val="21"/>
          <w:szCs w:val="21"/>
          <w:highlight w:val="none"/>
          <w:u w:val="single"/>
          <w:lang w:bidi="he-IL"/>
        </w:rPr>
        <w:t xml:space="preserve">内到货，如逾期到货，每日按该货款金额千分之五承担违约金，逾期60日仍不能到货的，甲方有权解除本合同，并由乙方承担该货款金额30%的违约金</w:t>
      </w:r>
      <w:r>
        <w:rPr>
          <w:rFonts w:hint="eastAsia" w:ascii="宋体" w:hAnsi="宋体" w:eastAsia="宋体" w:cs="宋体"/>
          <w:color w:val="000000"/>
          <w:sz w:val="21"/>
          <w:szCs w:val="21"/>
          <w:highlight w:val="none"/>
          <w:u w:val="single"/>
          <w:lang w:bidi="he-IL"/>
        </w:rPr>
        <w:t xml:space="preserve">。</w:t>
      </w:r>
      <w:r>
        <w:rPr>
          <w:rFonts w:hint="eastAsia" w:ascii="宋体" w:hAnsi="宋体" w:eastAsia="宋体" w:cs="宋体"/>
          <w:color w:val="000000"/>
          <w:sz w:val="21"/>
          <w:szCs w:val="21"/>
          <w:highlight w:val="none"/>
          <w:u w:val="single"/>
          <w:lang w:bidi="he-IL"/>
        </w:rPr>
      </w:r>
      <w:r/>
    </w:p>
    <w:p>
      <w:pPr>
        <w:pStyle w:val="829"/>
        <w:ind w:left="525" w:hanging="52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五、交货地点：</w:t>
      </w:r>
      <w:r>
        <w:rPr>
          <w:rFonts w:hint="eastAsia" w:ascii="宋体" w:hAnsi="宋体" w:eastAsia="宋体" w:cs="宋体"/>
          <w:b/>
          <w:color w:val="000000"/>
          <w:sz w:val="21"/>
          <w:szCs w:val="21"/>
          <w:highlight w:val="none"/>
        </w:rPr>
      </w:r>
      <w:r/>
    </w:p>
    <w:p>
      <w:pPr>
        <w:pStyle w:val="829"/>
        <w:ind w:left="522" w:hanging="102"/>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甲方指定地点，货损风险自验收合格交付甲方之日起转移。</w:t>
      </w:r>
      <w:r>
        <w:rPr>
          <w:rFonts w:hint="eastAsia" w:ascii="宋体" w:hAnsi="宋体" w:eastAsia="宋体" w:cs="宋体"/>
          <w:color w:val="000000"/>
          <w:sz w:val="21"/>
          <w:szCs w:val="21"/>
          <w:highlight w:val="none"/>
        </w:rPr>
      </w:r>
      <w:r/>
    </w:p>
    <w:p>
      <w:pPr>
        <w:pStyle w:val="829"/>
        <w:ind w:left="525" w:hanging="52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六、付款方式和要求：</w:t>
      </w:r>
      <w:r>
        <w:rPr>
          <w:rFonts w:hint="eastAsia" w:ascii="宋体" w:hAnsi="宋体" w:eastAsia="宋体" w:cs="宋体"/>
          <w:b/>
          <w:color w:val="000000"/>
          <w:sz w:val="21"/>
          <w:szCs w:val="21"/>
          <w:highlight w:val="none"/>
        </w:rPr>
      </w:r>
      <w:r/>
    </w:p>
    <w:p>
      <w:pPr>
        <w:pStyle w:val="829"/>
        <w:ind w:left="623" w:hanging="203"/>
        <w:keepLines w:val="0"/>
        <w:keepNext w:val="0"/>
        <w:pageBreakBefore w:val="0"/>
        <w:spacing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u w:val="single"/>
          <w:lang w:bidi="he-IL"/>
        </w:rPr>
        <w:t xml:space="preserve">设备安装、调试、验收合格，并培训指导完成后，首付30%货款，正常使用</w:t>
      </w:r>
      <w:r>
        <w:rPr>
          <w:rFonts w:hint="eastAsia"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lang w:bidi="he-IL"/>
        </w:rPr>
        <w:t xml:space="preserve">个月后再付70% 货款，付款前乙方向甲方提供增值税发票，甲方按医院签票流程走付款程序，具体到账时间以甲方付款流程为准。</w:t>
      </w:r>
      <w:r>
        <w:rPr>
          <w:rFonts w:hint="eastAsia" w:ascii="宋体" w:hAnsi="宋体" w:eastAsia="宋体" w:cs="宋体"/>
          <w:color w:val="000000"/>
          <w:sz w:val="21"/>
          <w:szCs w:val="21"/>
          <w:highlight w:val="none"/>
          <w:u w:val="singl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设备验收合格后，乙方所开发票，应确保发票上所列品名、型号、金额与合同所列完全一致。</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乙方收款信息如下，如有变更应当提前3日书面告知甲方，否则乙方自行承担不利后果：</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公司名称：</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开户行：                                      </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p>
      <w:pPr>
        <w:pStyle w:val="829"/>
        <w:ind w:left="832" w:firstLine="42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七、资质、质量要求及技术标准：</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须向甲方提供企业法人营业执照、税务登记证、组织机构代码证、医疗器械经营许可证（或医疗器械生产企业许可证）、代理证明，以及医疗器械注册证、医疗器械注册登记表（含明细表），并确保所有证件真实、合法、有效。</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所提供医疗器械产品注册证必须真实、合法、有效；所提供设备上的中文品名、型号及产品说明书所注适用范围必须与医疗器械产品注册证所标明的完全一致。国产医疗设备上的铭牌必须标注医疗器械注册证号。</w:t>
      </w:r>
      <w:r>
        <w:rPr>
          <w:rFonts w:hint="eastAsia" w:ascii="宋体" w:hAnsi="宋体" w:eastAsia="宋体" w:cs="宋体"/>
          <w:color w:val="000000"/>
          <w:sz w:val="21"/>
          <w:szCs w:val="21"/>
          <w:highlight w:val="none"/>
        </w:rPr>
      </w:r>
      <w:r/>
    </w:p>
    <w:p>
      <w:pPr>
        <w:pStyle w:val="857"/>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保证所供设备为原厂制造、全新、未使用过的产品，其包装应为完整未拆封的原厂包装。设备的最终出厂日期（以设备铭牌或原厂产品合格证记载为准）至本合同签订之日，其间隔不得超过12个月。如因特殊工艺或合理原因导致超期，乙方应在发货前书面说明，并提供证据证明设备性能、质量及保修期限不受影响，且须经甲方书面同意后方可发货。违约责任：如设备不符合前款约定，视为乙方交付的根本性违约，甲方有权选择以下一种或多种方式追究乙方责任：</w:t>
      </w:r>
      <w:r>
        <w:rPr>
          <w:rFonts w:hint="eastAsia" w:ascii="宋体" w:hAnsi="宋体" w:eastAsia="宋体" w:cs="宋体"/>
          <w:color w:val="000000"/>
          <w:sz w:val="21"/>
          <w:szCs w:val="21"/>
          <w:highlight w:val="none"/>
        </w:rPr>
      </w:r>
      <w:r/>
    </w:p>
    <w:p>
      <w:pPr>
        <w:pStyle w:val="857"/>
        <w:ind w:firstLine="8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（1）拒收全部或部分设备，并要求乙方在【15】日内更换符合要求的设备；</w:t>
      </w:r>
      <w:r>
        <w:rPr>
          <w:rFonts w:hint="eastAsia" w:ascii="宋体" w:hAnsi="宋体" w:eastAsia="宋体" w:cs="宋体"/>
          <w:color w:val="000000"/>
          <w:sz w:val="21"/>
          <w:szCs w:val="21"/>
          <w:highlight w:val="none"/>
        </w:rPr>
      </w:r>
      <w:r/>
    </w:p>
    <w:p>
      <w:pPr>
        <w:pStyle w:val="857"/>
        <w:ind w:firstLine="84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（2）单方解除本合同；</w:t>
      </w:r>
      <w:r>
        <w:rPr>
          <w:rFonts w:hint="eastAsia" w:ascii="宋体" w:hAnsi="宋体" w:eastAsia="宋体" w:cs="宋体"/>
          <w:color w:val="000000"/>
          <w:sz w:val="21"/>
          <w:szCs w:val="21"/>
          <w:highlight w:val="none"/>
        </w:rPr>
      </w:r>
      <w:r/>
    </w:p>
    <w:p>
      <w:pPr>
        <w:pStyle w:val="829"/>
        <w:ind w:left="630" w:firstLine="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（3）要求乙方赔偿因此遭受的全部损失，包括但不限于甲方因此产生的仓储费、检测费、向第三方重新采购的差价损失及工程延误损失等</w:t>
      </w:r>
      <w:r>
        <w:rPr>
          <w:rFonts w:hint="eastAsia" w:ascii="宋体" w:hAnsi="宋体" w:eastAsia="宋体" w:cs="宋体"/>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其他未提及事项必须符合国家药品监督管理局的相关规定。</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 若该设备涉及网络问题，甲方只负责提供一个网络接口，设备内部的局域网建设由乙方负责提供，且乙方提供的设备均需满足国家网络信息安全要求。</w:t>
      </w:r>
      <w:r>
        <w:rPr>
          <w:rFonts w:hint="eastAsia" w:ascii="宋体" w:hAnsi="宋体" w:eastAsia="宋体" w:cs="宋体"/>
          <w:color w:val="000000"/>
          <w:sz w:val="21"/>
          <w:szCs w:val="21"/>
          <w:highlight w:val="none"/>
        </w:rPr>
      </w:r>
      <w:r/>
    </w:p>
    <w:p>
      <w:pPr>
        <w:pStyle w:val="829"/>
        <w:ind w:firstLine="735"/>
        <w:keepLines w:val="0"/>
        <w:keepNext w:val="0"/>
        <w:pageBreakBefore w:val="0"/>
        <w:spacing w:after="156"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以上条款必须满足，否则由此引起的一切责任由乙方负责。</w:t>
      </w:r>
      <w:r>
        <w:rPr>
          <w:rFonts w:hint="eastAsia" w:ascii="宋体" w:hAnsi="宋体" w:eastAsia="宋体" w:cs="宋体"/>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八、设备到货、安装、验收和培训：</w:t>
      </w:r>
      <w:r>
        <w:rPr>
          <w:rFonts w:hint="eastAsia" w:ascii="宋体" w:hAnsi="宋体" w:eastAsia="宋体" w:cs="宋体"/>
          <w:b/>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乙方到货、安装和调试必须事先与甲方联系，必要时由甲方联系商检部门监督拆箱和验收货物。设备安装、调试结束后，乙方派工程师现场协助甲方对设备进行验收，填写验收报告。</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在安装过程中或安装结束后，乙方工程师负责对甲方进行操作、保养和维修的培训，必要时需按照事先约定跟台手术。</w:t>
      </w:r>
      <w:r>
        <w:rPr>
          <w:rFonts w:hint="eastAsia" w:ascii="宋体" w:hAnsi="宋体" w:eastAsia="宋体" w:cs="宋体"/>
          <w:color w:val="000000"/>
          <w:sz w:val="21"/>
          <w:szCs w:val="21"/>
          <w:highlight w:val="none"/>
        </w:rPr>
      </w:r>
      <w:r/>
    </w:p>
    <w:p>
      <w:pPr>
        <w:pStyle w:val="829"/>
        <w:ind w:left="630" w:hanging="210"/>
        <w:keepLines w:val="0"/>
        <w:keepNext w:val="0"/>
        <w:pageBreakBefore w:val="0"/>
        <w:spacing w:after="156"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 </w:t>
      </w:r>
      <w:r>
        <w:rPr>
          <w:rFonts w:hint="eastAsia" w:ascii="宋体" w:hAnsi="宋体" w:eastAsia="宋体" w:cs="宋体"/>
          <w:color w:val="000000"/>
          <w:sz w:val="21"/>
          <w:szCs w:val="21"/>
          <w:highlight w:val="none"/>
          <w:u w:val="single"/>
        </w:rPr>
        <w:t xml:space="preserve">乙方所供设备如验收不合格，根据甲方的要求，乙方必须无条件换货或退货，由此引起的一切损失由乙方承担。</w:t>
      </w:r>
      <w:r>
        <w:rPr>
          <w:rFonts w:hint="eastAsia" w:ascii="宋体" w:hAnsi="宋体" w:eastAsia="宋体" w:cs="宋体"/>
          <w:color w:val="000000"/>
          <w:sz w:val="21"/>
          <w:szCs w:val="21"/>
          <w:highlight w:val="none"/>
          <w:u w:val="single"/>
        </w:rPr>
      </w:r>
      <w:r/>
    </w:p>
    <w:p>
      <w:pPr>
        <w:pStyle w:val="829"/>
        <w:ind w:left="727" w:hanging="315"/>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设备到货后，乙方应提供给甲方机电设备进口证明（如需要）、报关单、海关免税证明（如免税）、原产地证书、质量保证书、商检证书、安装图纸、全套随机技术资料等。</w:t>
      </w:r>
      <w:r>
        <w:rPr>
          <w:rFonts w:hint="eastAsia" w:ascii="宋体" w:hAnsi="宋体" w:eastAsia="宋体" w:cs="宋体"/>
          <w:color w:val="000000"/>
          <w:sz w:val="21"/>
          <w:szCs w:val="21"/>
          <w:highlight w:val="none"/>
        </w:rPr>
      </w:r>
      <w:r/>
    </w:p>
    <w:p>
      <w:pPr>
        <w:pStyle w:val="829"/>
        <w:ind w:left="727" w:hanging="315"/>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5. 乙方应保证其提供的产品不侵犯第三人知识产权，若甲方因使用该产品遭受第三人主张知识产权侵权，乙方应当及时并直接参与处理，造成甲方经济损失的（包括但不限于停用设备补救措施损失、调查费、取证费、保全费、律师费、交通费、保险费等直接和间接损失），均由乙方承担。</w:t>
      </w:r>
      <w:r>
        <w:rPr>
          <w:rFonts w:hint="eastAsia" w:ascii="宋体" w:hAnsi="宋体" w:eastAsia="宋体" w:cs="宋体"/>
          <w:b/>
          <w:color w:val="000000"/>
          <w:sz w:val="21"/>
          <w:szCs w:val="21"/>
          <w:highlight w:val="none"/>
        </w:rPr>
      </w:r>
      <w:r/>
    </w:p>
    <w:p>
      <w:pPr>
        <w:pStyle w:val="8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九、违约责任：</w:t>
      </w:r>
      <w:r>
        <w:rPr>
          <w:rFonts w:hint="eastAsia" w:ascii="宋体" w:hAnsi="宋体" w:eastAsia="宋体" w:cs="宋体"/>
          <w:color w:val="000000"/>
          <w:sz w:val="21"/>
          <w:szCs w:val="21"/>
          <w:highlight w:val="none"/>
        </w:rPr>
      </w:r>
      <w:r/>
    </w:p>
    <w:p>
      <w:pPr>
        <w:pStyle w:val="829"/>
        <w:ind w:left="424"/>
        <w:keepLines w:val="0"/>
        <w:keepNext w:val="0"/>
        <w:pageBreakBefore w:val="0"/>
        <w:spacing w:after="156" w:line="400" w:lineRule="exact"/>
        <w:widowControl w:val="off"/>
        <w:rPr>
          <w:rFonts w:hint="eastAsia" w:ascii="宋体" w:hAnsi="宋体" w:eastAsia="宋体" w:cs="宋体"/>
          <w:bCs/>
          <w:color w:val="000000"/>
          <w:sz w:val="21"/>
          <w:szCs w:val="21"/>
          <w:highlight w:val="none"/>
          <w:lang w:val="en-AU"/>
        </w:rPr>
      </w:pPr>
      <w:r>
        <w:rPr>
          <w:rFonts w:hint="eastAsia" w:ascii="宋体" w:hAnsi="宋体" w:eastAsia="宋体" w:cs="宋体"/>
          <w:color w:val="000000"/>
          <w:sz w:val="21"/>
          <w:szCs w:val="21"/>
          <w:highlight w:val="none"/>
        </w:rPr>
        <w:t xml:space="preserve">甲乙双方在执行合同时应依照《中华人民共和国民法典》执行。对于本合同未尽事宜，甲乙双方友好协商解决。若出现纠纷，协商不成时,任何一方均可向甲方所在地人民法院提起诉讼。                                                                        </w:t>
      </w:r>
      <w:r>
        <w:rPr>
          <w:rFonts w:hint="eastAsia" w:ascii="宋体" w:hAnsi="宋体" w:eastAsia="宋体" w:cs="宋体"/>
          <w:bCs/>
          <w:color w:val="000000"/>
          <w:sz w:val="21"/>
          <w:szCs w:val="21"/>
          <w:highlight w:val="none"/>
          <w:lang w:val="en-AU"/>
        </w:rPr>
      </w:r>
      <w:r/>
    </w:p>
    <w:p>
      <w:pPr>
        <w:pStyle w:val="829"/>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w:t>
      </w:r>
      <w:r>
        <w:rPr>
          <w:rFonts w:hint="eastAsia" w:ascii="宋体" w:hAnsi="宋体" w:eastAsia="宋体" w:cs="宋体"/>
          <w:b/>
          <w:color w:val="000000"/>
          <w:sz w:val="21"/>
          <w:szCs w:val="21"/>
          <w:highlight w:val="none"/>
          <w:lang w:val="en-AU"/>
        </w:rPr>
        <w:t xml:space="preserve">合同生效：</w:t>
      </w:r>
      <w:r>
        <w:rPr>
          <w:rFonts w:hint="eastAsia" w:ascii="宋体" w:hAnsi="宋体" w:eastAsia="宋体" w:cs="宋体"/>
          <w:b/>
          <w:color w:val="000000"/>
          <w:sz w:val="21"/>
          <w:szCs w:val="21"/>
          <w:highlight w:val="none"/>
        </w:rPr>
      </w:r>
      <w:r/>
    </w:p>
    <w:p>
      <w:pPr>
        <w:pStyle w:val="829"/>
        <w:ind w:firstLine="42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lang w:val="en-AU"/>
        </w:rPr>
        <w:t xml:space="preserve">本合同应经双方法定代表人或授权代表签字、双方盖章（包括骑缝章）后始生效。</w:t>
      </w:r>
      <w:r>
        <w:rPr>
          <w:rFonts w:hint="eastAsia" w:ascii="宋体" w:hAnsi="宋体" w:eastAsia="宋体" w:cs="宋体"/>
          <w:b/>
          <w:color w:val="000000"/>
          <w:sz w:val="21"/>
          <w:szCs w:val="21"/>
          <w:highlight w:val="none"/>
        </w:rPr>
      </w:r>
      <w:r/>
    </w:p>
    <w:p>
      <w:pPr>
        <w:pStyle w:val="829"/>
        <w:keepLines w:val="0"/>
        <w:keepNext w:val="0"/>
        <w:pageBreakBefore w:val="0"/>
        <w:spacing w:after="156" w:line="400" w:lineRule="exact"/>
        <w:widowControl w:val="off"/>
        <w:rPr>
          <w:rFonts w:hint="eastAsia"/>
          <w:b/>
          <w:color w:val="000000"/>
          <w:szCs w:val="21"/>
          <w:highlight w:val="none"/>
        </w:rPr>
      </w:pPr>
      <w:r>
        <w:rPr>
          <w:rFonts w:hint="eastAsia" w:ascii="宋体" w:hAnsi="宋体" w:eastAsia="宋体" w:cs="宋体"/>
          <w:b/>
          <w:color w:val="000000"/>
          <w:sz w:val="21"/>
          <w:szCs w:val="21"/>
          <w:highlight w:val="none"/>
        </w:rPr>
        <w:t xml:space="preserve">十一、</w:t>
      </w:r>
      <w:r>
        <w:rPr>
          <w:rFonts w:hint="eastAsia" w:ascii="宋体" w:hAnsi="宋体" w:eastAsia="宋体" w:cs="宋体"/>
          <w:color w:val="000000"/>
          <w:sz w:val="21"/>
          <w:szCs w:val="21"/>
          <w:highlight w:val="none"/>
          <w:lang w:bidi="he-IL"/>
        </w:rPr>
        <w:t xml:space="preserve">本合同一式陆份，甲方执肆份，乙方执壹份，代理机构持壹份，</w:t>
      </w:r>
      <w:r>
        <w:rPr>
          <w:rFonts w:hint="eastAsia" w:ascii="宋体" w:hAnsi="宋体" w:eastAsia="宋体" w:cs="宋体"/>
          <w:color w:val="000000"/>
          <w:sz w:val="21"/>
          <w:szCs w:val="21"/>
          <w:highlight w:val="none"/>
        </w:rPr>
        <w:t xml:space="preserve">每份具有同等法律效力。</w:t>
      </w:r>
      <w:r>
        <w:rPr>
          <w:rFonts w:hint="eastAsia"/>
          <w:b/>
          <w:color w:val="000000"/>
          <w:szCs w:val="21"/>
          <w:highlight w:val="none"/>
        </w:rPr>
      </w:r>
      <w:r/>
    </w:p>
    <w:p>
      <w:pPr>
        <w:pStyle w:val="829"/>
        <w:spacing w:after="156"/>
        <w:rPr>
          <w:rFonts w:hint="eastAsia"/>
          <w:b/>
          <w:color w:val="000000"/>
          <w:szCs w:val="21"/>
          <w:highlight w:val="none"/>
        </w:rPr>
      </w:pPr>
      <w:r>
        <w:rPr>
          <w:rFonts w:hint="eastAsia"/>
          <w:b/>
          <w:color w:val="000000"/>
          <w:szCs w:val="21"/>
          <w:highlight w:val="none"/>
        </w:rPr>
      </w:r>
      <w:r/>
    </w:p>
    <w:p>
      <w:pPr>
        <w:pStyle w:val="829"/>
        <w:ind w:firstLine="211"/>
        <w:spacing w:after="156"/>
        <w:rPr>
          <w:rFonts w:hint="eastAsia"/>
          <w:color w:val="000000"/>
          <w:szCs w:val="21"/>
          <w:highlight w:val="none"/>
        </w:rPr>
      </w:pPr>
      <w:r>
        <w:rPr>
          <w:rFonts w:hint="eastAsia"/>
          <w:b/>
          <w:color w:val="000000"/>
          <w:szCs w:val="21"/>
          <w:highlight w:val="none"/>
        </w:rPr>
        <w:t xml:space="preserve">甲方（签章）：常州市第一人民医院 </w:t>
      </w:r>
      <w:r>
        <w:rPr>
          <w:rFonts w:hint="eastAsia"/>
          <w:color w:val="000000"/>
          <w:szCs w:val="21"/>
          <w:highlight w:val="none"/>
        </w:rPr>
        <w:t xml:space="preserve">       </w:t>
      </w:r>
      <w:r>
        <w:rPr>
          <w:rFonts w:hint="eastAsia"/>
          <w:color w:val="000000"/>
          <w:szCs w:val="21"/>
          <w:highlight w:val="none"/>
        </w:rPr>
        <w:tab/>
      </w:r>
      <w:r>
        <w:rPr>
          <w:rFonts w:hint="eastAsia"/>
          <w:color w:val="000000"/>
          <w:szCs w:val="21"/>
          <w:highlight w:val="none"/>
        </w:rPr>
        <w:t xml:space="preserve">   </w:t>
      </w:r>
      <w:r>
        <w:rPr>
          <w:rFonts w:hint="eastAsia"/>
          <w:color w:val="000000"/>
          <w:szCs w:val="21"/>
          <w:highlight w:val="none"/>
          <w:lang w:val="en-US" w:eastAsia="zh-CN"/>
        </w:rPr>
        <w:t xml:space="preserve">    </w:t>
      </w:r>
      <w:r>
        <w:rPr>
          <w:rFonts w:hint="eastAsia"/>
          <w:b/>
          <w:color w:val="000000"/>
          <w:szCs w:val="21"/>
          <w:highlight w:val="none"/>
        </w:rPr>
        <w:t xml:space="preserve">乙方（签章）：</w:t>
      </w:r>
      <w:r>
        <w:rPr>
          <w:rFonts w:hint="eastAsia"/>
          <w:color w:val="000000"/>
          <w:szCs w:val="21"/>
          <w:highlight w:val="none"/>
        </w:rPr>
      </w:r>
      <w:r/>
    </w:p>
    <w:p>
      <w:pPr>
        <w:pStyle w:val="829"/>
        <w:ind w:firstLine="211"/>
        <w:spacing w:after="156"/>
        <w:rPr>
          <w:rFonts w:hint="eastAsia"/>
          <w:color w:val="000000"/>
          <w:szCs w:val="21"/>
          <w:highlight w:val="none"/>
        </w:rPr>
      </w:pPr>
      <w:r>
        <w:rPr>
          <w:rFonts w:hint="eastAsia"/>
          <w:b/>
          <w:color w:val="000000"/>
          <w:szCs w:val="21"/>
          <w:highlight w:val="none"/>
        </w:rPr>
        <w:t xml:space="preserve">法定代表人：                            </w:t>
      </w:r>
      <w:r>
        <w:rPr>
          <w:rFonts w:hint="eastAsia"/>
          <w:b/>
          <w:color w:val="000000"/>
          <w:szCs w:val="21"/>
          <w:highlight w:val="none"/>
          <w:lang w:val="en-US" w:eastAsia="zh-CN"/>
        </w:rPr>
        <w:t xml:space="preserve">    </w:t>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法定代表人：</w:t>
      </w:r>
      <w:r>
        <w:rPr>
          <w:rFonts w:hint="eastAsia"/>
          <w:color w:val="000000"/>
          <w:szCs w:val="21"/>
          <w:highlight w:val="none"/>
        </w:rPr>
      </w:r>
      <w:r/>
    </w:p>
    <w:p>
      <w:pPr>
        <w:pStyle w:val="829"/>
        <w:ind w:firstLine="211"/>
        <w:rPr>
          <w:rFonts w:hint="eastAsia"/>
          <w:b/>
          <w:color w:val="000000"/>
          <w:szCs w:val="21"/>
          <w:highlight w:val="none"/>
        </w:rPr>
      </w:pPr>
      <w:r>
        <w:rPr>
          <w:rFonts w:hint="eastAsia"/>
          <w:b/>
          <w:color w:val="000000"/>
          <w:szCs w:val="21"/>
          <w:highlight w:val="none"/>
        </w:rPr>
        <w:t xml:space="preserve">授权代表：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 授权代表：</w:t>
      </w:r>
      <w:r>
        <w:rPr>
          <w:rFonts w:hint="eastAsia"/>
          <w:b/>
          <w:color w:val="000000"/>
          <w:szCs w:val="21"/>
          <w:highlight w:val="none"/>
        </w:rPr>
      </w:r>
      <w:r/>
    </w:p>
    <w:p>
      <w:pPr>
        <w:pStyle w:val="829"/>
        <w:ind w:firstLine="211"/>
        <w:rPr>
          <w:rFonts w:hint="eastAsia"/>
          <w:b/>
          <w:color w:val="000000"/>
          <w:szCs w:val="21"/>
          <w:highlight w:val="none"/>
        </w:rPr>
      </w:pPr>
      <w:r>
        <w:rPr>
          <w:rFonts w:hint="eastAsia"/>
          <w:b/>
          <w:color w:val="000000"/>
          <w:szCs w:val="21"/>
          <w:highlight w:val="none"/>
        </w:rPr>
        <w:t xml:space="preserve">日期：                </w:t>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ab/>
      </w: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日期：</w:t>
      </w:r>
      <w:r>
        <w:rPr>
          <w:rFonts w:hint="eastAsia"/>
          <w:b/>
          <w:color w:val="000000"/>
          <w:szCs w:val="21"/>
          <w:highlight w:val="none"/>
        </w:rPr>
      </w:r>
      <w:r/>
    </w:p>
    <w:p>
      <w:pPr>
        <w:pStyle w:val="829"/>
        <w:rPr>
          <w:rFonts w:hint="eastAsia" w:ascii="Times New Roman" w:hAnsi="Times New Roman"/>
          <w:b/>
          <w:color w:val="000000"/>
          <w:szCs w:val="21"/>
          <w:highlight w:val="none"/>
        </w:rPr>
      </w:pPr>
      <w:r>
        <w:rPr>
          <w:rFonts w:hint="eastAsia"/>
          <w:b/>
          <w:color w:val="000000"/>
          <w:szCs w:val="21"/>
          <w:highlight w:val="none"/>
        </w:rPr>
        <w:t xml:space="preserve">                                           </w:t>
      </w:r>
      <w:r>
        <w:rPr>
          <w:rFonts w:hint="eastAsia"/>
          <w:b/>
          <w:color w:val="000000"/>
          <w:szCs w:val="21"/>
          <w:highlight w:val="none"/>
          <w:lang w:val="en-US" w:eastAsia="zh-CN"/>
        </w:rPr>
        <w:t xml:space="preserve">      </w:t>
      </w:r>
      <w:r>
        <w:rPr>
          <w:rFonts w:hint="eastAsia"/>
          <w:b/>
          <w:color w:val="000000"/>
          <w:szCs w:val="21"/>
          <w:highlight w:val="none"/>
        </w:rPr>
        <w:t xml:space="preserve">（乙方授权代表联系方式：          ）</w:t>
      </w:r>
      <w:r>
        <w:rPr>
          <w:rFonts w:hint="eastAsia" w:ascii="Times New Roman" w:hAnsi="Times New Roman"/>
          <w:b/>
          <w:color w:val="000000"/>
          <w:szCs w:val="21"/>
          <w:highlight w:val="none"/>
        </w:rPr>
      </w:r>
      <w:r/>
    </w:p>
    <w:p>
      <w:pPr>
        <w:pStyle w:val="829"/>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r>
      <w:r/>
    </w:p>
    <w:p>
      <w:pPr>
        <w:pStyle w:val="829"/>
        <w:ind w:firstLine="211"/>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见证方： </w:t>
      </w:r>
      <w:r>
        <w:rPr>
          <w:rFonts w:hint="eastAsia" w:ascii="Times New Roman" w:hAnsi="Times New Roman"/>
          <w:b/>
          <w:color w:val="000000"/>
          <w:szCs w:val="21"/>
          <w:highlight w:val="none"/>
        </w:rPr>
      </w:r>
      <w:r/>
    </w:p>
    <w:p>
      <w:pPr>
        <w:pStyle w:val="829"/>
        <w:ind w:firstLine="211"/>
        <w:spacing w:after="156"/>
        <w:rPr>
          <w:rFonts w:hint="eastAsia" w:ascii="Times New Roman" w:hAnsi="Times New Roman"/>
          <w:b/>
          <w:color w:val="000000"/>
          <w:szCs w:val="21"/>
          <w:highlight w:val="none"/>
        </w:rPr>
      </w:pPr>
      <w:r>
        <w:rPr>
          <w:rFonts w:hint="eastAsia" w:ascii="Times New Roman" w:hAnsi="Times New Roman"/>
          <w:b/>
          <w:color w:val="000000"/>
          <w:szCs w:val="21"/>
          <w:highlight w:val="none"/>
        </w:rPr>
        <w:t xml:space="preserve">代理机构（章）： </w:t>
      </w:r>
      <w:r>
        <w:rPr>
          <w:rFonts w:hint="eastAsia" w:ascii="Times New Roman" w:hAnsi="Times New Roman"/>
          <w:b/>
          <w:color w:val="000000"/>
          <w:szCs w:val="21"/>
          <w:highlight w:val="none"/>
        </w:rPr>
      </w:r>
      <w:r/>
    </w:p>
    <w:p>
      <w:pPr>
        <w:pStyle w:val="829"/>
        <w:ind w:firstLine="211"/>
        <w:spacing w:after="156"/>
        <w:rPr>
          <w:rFonts w:hint="eastAsia"/>
          <w:b/>
          <w:color w:val="000000"/>
          <w:szCs w:val="21"/>
          <w:highlight w:val="none"/>
        </w:rPr>
      </w:pPr>
      <w:r>
        <w:rPr>
          <w:rFonts w:hint="eastAsia" w:ascii="Times New Roman" w:hAnsi="Times New Roman"/>
          <w:b/>
          <w:color w:val="000000"/>
          <w:szCs w:val="21"/>
          <w:highlight w:val="none"/>
        </w:rPr>
        <w:t xml:space="preserve">经办人：                     电话：</w:t>
      </w:r>
      <w:r>
        <w:rPr>
          <w:rFonts w:hint="eastAsia"/>
          <w:b/>
          <w:color w:val="000000"/>
          <w:szCs w:val="21"/>
          <w:highlight w:val="none"/>
        </w:rPr>
      </w:r>
      <w:r/>
    </w:p>
    <w:p>
      <w:pPr>
        <w:pStyle w:val="829"/>
        <w:rPr>
          <w:rFonts w:hint="eastAsia"/>
          <w:b/>
          <w:color w:val="ff0000"/>
          <w:szCs w:val="21"/>
          <w:highlight w:val="none"/>
        </w:rPr>
      </w:pPr>
      <w:r>
        <w:rPr>
          <w:rFonts w:hint="eastAsia"/>
          <w:b/>
          <w:color w:val="ff0000"/>
          <w:szCs w:val="21"/>
          <w:highlight w:val="none"/>
        </w:rPr>
      </w:r>
      <w:r/>
    </w:p>
    <w:p>
      <w:pPr>
        <w:pStyle w:val="829"/>
        <w:rPr>
          <w:rFonts w:hint="eastAsia"/>
          <w:b/>
          <w:color w:val="000000"/>
          <w:szCs w:val="21"/>
          <w:highlight w:val="none"/>
        </w:rPr>
      </w:pPr>
      <w:r>
        <w:rPr>
          <w:rFonts w:hint="eastAsia"/>
          <w:b/>
          <w:color w:val="000000"/>
          <w:szCs w:val="21"/>
          <w:highlight w:val="none"/>
        </w:rPr>
        <w:t xml:space="preserve">附件1：配置清单（建议非图片格式）</w:t>
      </w:r>
      <w:r>
        <w:rPr>
          <w:rFonts w:hint="eastAsia"/>
          <w:b/>
          <w:color w:val="000000"/>
          <w:szCs w:val="21"/>
          <w:highlight w:val="none"/>
        </w:rPr>
      </w:r>
      <w:r/>
    </w:p>
    <w:p>
      <w:pPr>
        <w:pStyle w:val="829"/>
        <w:rPr>
          <w:rFonts w:hint="eastAsia"/>
          <w:bCs/>
          <w:color w:val="000000"/>
          <w:szCs w:val="21"/>
          <w:highlight w:val="none"/>
        </w:rPr>
      </w:pPr>
      <w:r>
        <w:rPr>
          <w:rFonts w:hint="eastAsia"/>
          <w:bCs/>
          <w:color w:val="000000"/>
          <w:szCs w:val="21"/>
          <w:highlight w:val="none"/>
        </w:rPr>
        <w:t xml:space="preserve">（若现场谈及配置或标书内有，则公司自行补充配置清单内容，若无，则删除该段文字信息）   </w:t>
      </w:r>
      <w:r>
        <w:rPr>
          <w:rFonts w:hint="eastAsia"/>
          <w:bCs/>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rFonts w:hint="eastAsia"/>
          <w:b/>
          <w:color w:val="000000"/>
          <w:szCs w:val="21"/>
          <w:highlight w:val="none"/>
        </w:rPr>
      </w:pPr>
      <w:r>
        <w:rPr>
          <w:rFonts w:hint="eastAsia"/>
          <w:b/>
          <w:color w:val="000000"/>
          <w:szCs w:val="21"/>
          <w:highlight w:val="none"/>
        </w:rPr>
      </w:r>
      <w:r/>
    </w:p>
    <w:p>
      <w:pPr>
        <w:pStyle w:val="829"/>
        <w:rPr>
          <w:b/>
          <w:color w:val="000000"/>
          <w:szCs w:val="21"/>
          <w:highlight w:val="none"/>
        </w:rPr>
      </w:pPr>
      <w:r>
        <w:rPr>
          <w:rFonts w:hint="eastAsia"/>
          <w:b/>
          <w:color w:val="000000"/>
          <w:szCs w:val="21"/>
          <w:highlight w:val="none"/>
        </w:rPr>
        <w:t xml:space="preserve">附件2：维修配件价格清单、易耗品价格清单、耗材价格清单等</w:t>
      </w:r>
      <w:r>
        <w:rPr>
          <w:b/>
          <w:color w:val="000000"/>
          <w:szCs w:val="21"/>
          <w:highlight w:val="none"/>
        </w:rPr>
      </w:r>
      <w:r/>
    </w:p>
    <w:p>
      <w:pPr>
        <w:pStyle w:val="829"/>
        <w:rPr>
          <w:rFonts w:hint="eastAsia"/>
          <w:bCs/>
          <w:color w:val="000000"/>
          <w:szCs w:val="21"/>
          <w:highlight w:val="none"/>
        </w:rPr>
      </w:pPr>
      <w:r>
        <w:rPr>
          <w:rFonts w:hint="eastAsia"/>
          <w:bCs/>
          <w:color w:val="000000"/>
          <w:szCs w:val="21"/>
          <w:highlight w:val="none"/>
        </w:rPr>
        <w:t xml:space="preserve">（若现场谈及维修配件等，则公司自行补充具体内容，若无，则删除该段文字信息）   </w:t>
      </w:r>
      <w:r>
        <w:rPr>
          <w:rFonts w:hint="eastAsia"/>
          <w:bCs/>
          <w:color w:val="000000"/>
          <w:szCs w:val="21"/>
          <w:highlight w:val="none"/>
        </w:rPr>
      </w:r>
      <w:r/>
    </w:p>
    <w:p>
      <w:pPr>
        <w:pStyle w:val="829"/>
        <w:rPr>
          <w:rFonts w:hint="eastAsia"/>
          <w:b/>
          <w:color w:val="000000"/>
          <w:szCs w:val="21"/>
          <w:highlight w:val="none"/>
        </w:rPr>
      </w:pPr>
      <w:r>
        <w:rPr>
          <w:rFonts w:hint="eastAsia"/>
          <w:b/>
          <w:color w:val="000000"/>
          <w:szCs w:val="21"/>
          <w:highlight w:val="none"/>
        </w:rPr>
        <w:t xml:space="preserve">  </w:t>
      </w:r>
      <w:r>
        <w:rPr>
          <w:rFonts w:hint="eastAsia"/>
          <w:b/>
          <w:color w:val="000000"/>
          <w:szCs w:val="21"/>
          <w:highlight w:val="none"/>
        </w:rPr>
      </w:r>
      <w:r/>
    </w:p>
    <w:p>
      <w:pPr>
        <w:pStyle w:val="829"/>
        <w:jc w:val="center"/>
        <w:rPr>
          <w:rFonts w:ascii="Times New Roman" w:hAnsi="Times New Roman"/>
          <w:b/>
          <w:color w:val="000000"/>
          <w:szCs w:val="21"/>
          <w:highlight w:val="none"/>
        </w:rPr>
      </w:pPr>
      <w:r>
        <w:rPr>
          <w:rFonts w:hint="eastAsia"/>
          <w:b/>
          <w:color w:val="000000"/>
          <w:sz w:val="28"/>
          <w:szCs w:val="28"/>
          <w:highlight w:val="none"/>
        </w:rPr>
        <w:t xml:space="preserve">相关耗材价格清单</w:t>
      </w:r>
      <w:r>
        <w:rPr>
          <w:rFonts w:ascii="Times New Roman" w:hAnsi="Times New Roman"/>
          <w:b/>
          <w:color w:val="000000"/>
          <w:szCs w:val="21"/>
          <w:highlight w:val="none"/>
        </w:rPr>
      </w:r>
      <w:r/>
    </w:p>
    <w:tbl>
      <w:tblPr>
        <w:tblW w:w="10200" w:type="dxa"/>
        <w:tblInd w:w="-4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900"/>
        <w:gridCol w:w="840"/>
        <w:gridCol w:w="975"/>
        <w:gridCol w:w="600"/>
        <w:gridCol w:w="675"/>
        <w:gridCol w:w="945"/>
        <w:gridCol w:w="855"/>
        <w:gridCol w:w="1095"/>
        <w:gridCol w:w="1335"/>
        <w:gridCol w:w="885"/>
      </w:tblGrid>
      <w:tr>
        <w:trPr>
          <w:trHeight w:val="1091"/>
        </w:trPr>
        <w:tc>
          <w:tcPr>
            <w:tcW w:w="109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挂网</w:t>
            </w:r>
            <w:r>
              <w:rPr>
                <w:rFonts w:hint="eastAsia"/>
                <w:b/>
                <w:color w:val="000000"/>
                <w:szCs w:val="21"/>
                <w:highlight w:val="none"/>
              </w:rPr>
            </w:r>
            <w:r/>
          </w:p>
          <w:p>
            <w:pPr>
              <w:pStyle w:val="829"/>
              <w:jc w:val="center"/>
              <w:rPr>
                <w:rFonts w:hint="eastAsia"/>
                <w:b/>
                <w:color w:val="000000"/>
                <w:szCs w:val="21"/>
                <w:highlight w:val="none"/>
              </w:rPr>
            </w:pPr>
            <w:r>
              <w:rPr>
                <w:rFonts w:hint="eastAsia"/>
                <w:b/>
                <w:color w:val="000000"/>
                <w:szCs w:val="21"/>
                <w:highlight w:val="none"/>
              </w:rPr>
              <w:t xml:space="preserve">产品</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名称</w:t>
            </w:r>
            <w:r>
              <w:rPr>
                <w:b/>
                <w:color w:val="000000"/>
                <w:szCs w:val="21"/>
                <w:highlight w:val="none"/>
              </w:rPr>
            </w:r>
            <w:r/>
          </w:p>
        </w:tc>
        <w:tc>
          <w:tcPr>
            <w:tcW w:w="900"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中标</w:t>
            </w:r>
            <w:r>
              <w:rPr>
                <w:rFonts w:hint="eastAsia"/>
                <w:b/>
                <w:color w:val="000000"/>
                <w:szCs w:val="21"/>
                <w:highlight w:val="none"/>
              </w:rPr>
            </w:r>
            <w:r/>
          </w:p>
          <w:p>
            <w:pPr>
              <w:pStyle w:val="829"/>
              <w:jc w:val="center"/>
              <w:rPr>
                <w:rFonts w:hint="eastAsia"/>
                <w:b/>
                <w:color w:val="000000"/>
                <w:szCs w:val="21"/>
                <w:highlight w:val="none"/>
              </w:rPr>
            </w:pPr>
            <w:r>
              <w:rPr>
                <w:rFonts w:hint="eastAsia"/>
                <w:b/>
                <w:color w:val="000000"/>
                <w:szCs w:val="21"/>
                <w:highlight w:val="none"/>
              </w:rPr>
              <w:t xml:space="preserve">产品</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编码</w:t>
            </w:r>
            <w:r>
              <w:rPr>
                <w:b/>
                <w:color w:val="000000"/>
                <w:szCs w:val="21"/>
                <w:highlight w:val="none"/>
              </w:rPr>
            </w:r>
            <w:r/>
          </w:p>
        </w:tc>
        <w:tc>
          <w:tcPr>
            <w:tcW w:w="840"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品牌</w:t>
            </w:r>
            <w:r>
              <w:rPr>
                <w:b/>
                <w:color w:val="000000"/>
                <w:szCs w:val="21"/>
                <w:highlight w:val="none"/>
              </w:rPr>
            </w:r>
            <w:r/>
          </w:p>
        </w:tc>
        <w:tc>
          <w:tcPr>
            <w:tcW w:w="97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规格</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型号</w:t>
            </w:r>
            <w:r>
              <w:rPr>
                <w:b/>
                <w:color w:val="000000"/>
                <w:szCs w:val="21"/>
                <w:highlight w:val="none"/>
              </w:rPr>
            </w:r>
            <w:r/>
          </w:p>
        </w:tc>
        <w:tc>
          <w:tcPr>
            <w:tcW w:w="600"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单位</w:t>
            </w:r>
            <w:r>
              <w:rPr>
                <w:b/>
                <w:color w:val="000000"/>
                <w:szCs w:val="21"/>
                <w:highlight w:val="none"/>
              </w:rPr>
            </w:r>
            <w:r/>
          </w:p>
        </w:tc>
        <w:tc>
          <w:tcPr>
            <w:tcW w:w="67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数量</w:t>
            </w:r>
            <w:r>
              <w:rPr>
                <w:b/>
                <w:color w:val="000000"/>
                <w:szCs w:val="21"/>
                <w:highlight w:val="none"/>
              </w:rPr>
            </w:r>
            <w:r/>
          </w:p>
        </w:tc>
        <w:tc>
          <w:tcPr>
            <w:tcW w:w="94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制造</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厂商</w:t>
            </w:r>
            <w:r>
              <w:rPr>
                <w:b/>
                <w:color w:val="000000"/>
                <w:szCs w:val="21"/>
                <w:highlight w:val="none"/>
              </w:rPr>
            </w:r>
            <w:r/>
          </w:p>
        </w:tc>
        <w:tc>
          <w:tcPr>
            <w:tcW w:w="85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产地</w:t>
            </w:r>
            <w:r>
              <w:rPr>
                <w:b/>
                <w:color w:val="000000"/>
                <w:szCs w:val="21"/>
                <w:highlight w:val="none"/>
              </w:rPr>
            </w:r>
            <w:r/>
          </w:p>
        </w:tc>
        <w:tc>
          <w:tcPr>
            <w:tcW w:w="109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收费</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编码</w:t>
            </w:r>
            <w:r>
              <w:rPr>
                <w:b/>
                <w:color w:val="000000"/>
                <w:szCs w:val="21"/>
                <w:highlight w:val="none"/>
              </w:rPr>
            </w:r>
            <w:r/>
          </w:p>
        </w:tc>
        <w:tc>
          <w:tcPr>
            <w:tcW w:w="1335" w:type="dxa"/>
            <w:vAlign w:val="center"/>
            <w:textDirection w:val="lrTb"/>
            <w:noWrap w:val="false"/>
          </w:tcPr>
          <w:p>
            <w:pPr>
              <w:pStyle w:val="829"/>
              <w:jc w:val="center"/>
              <w:rPr>
                <w:rFonts w:hint="eastAsia"/>
                <w:b/>
                <w:color w:val="000000"/>
                <w:szCs w:val="21"/>
                <w:highlight w:val="none"/>
              </w:rPr>
            </w:pPr>
            <w:r>
              <w:rPr>
                <w:rFonts w:hint="eastAsia"/>
                <w:b/>
                <w:color w:val="000000"/>
                <w:szCs w:val="21"/>
                <w:highlight w:val="none"/>
              </w:rPr>
              <w:t xml:space="preserve">省平台</w:t>
            </w:r>
            <w:r>
              <w:rPr>
                <w:rFonts w:hint="eastAsia"/>
                <w:b/>
                <w:color w:val="000000"/>
                <w:szCs w:val="21"/>
                <w:highlight w:val="none"/>
              </w:rPr>
            </w:r>
            <w:r/>
          </w:p>
          <w:p>
            <w:pPr>
              <w:pStyle w:val="829"/>
              <w:jc w:val="center"/>
              <w:rPr>
                <w:b/>
                <w:color w:val="000000"/>
                <w:szCs w:val="21"/>
                <w:highlight w:val="none"/>
              </w:rPr>
            </w:pPr>
            <w:r>
              <w:rPr>
                <w:rFonts w:hint="eastAsia"/>
                <w:b/>
                <w:color w:val="000000"/>
                <w:szCs w:val="21"/>
                <w:highlight w:val="none"/>
              </w:rPr>
              <w:t xml:space="preserve">价格</w:t>
            </w:r>
            <w:r>
              <w:rPr>
                <w:b/>
                <w:color w:val="000000"/>
                <w:szCs w:val="21"/>
                <w:highlight w:val="none"/>
              </w:rPr>
            </w:r>
            <w:r/>
          </w:p>
        </w:tc>
        <w:tc>
          <w:tcPr>
            <w:tcW w:w="885" w:type="dxa"/>
            <w:vAlign w:val="center"/>
            <w:textDirection w:val="lrTb"/>
            <w:noWrap w:val="false"/>
          </w:tcPr>
          <w:p>
            <w:pPr>
              <w:pStyle w:val="829"/>
              <w:jc w:val="center"/>
              <w:rPr>
                <w:b/>
                <w:color w:val="000000"/>
                <w:szCs w:val="21"/>
                <w:highlight w:val="none"/>
              </w:rPr>
            </w:pPr>
            <w:r>
              <w:rPr>
                <w:rFonts w:hint="eastAsia"/>
                <w:b/>
                <w:color w:val="000000"/>
                <w:szCs w:val="21"/>
                <w:highlight w:val="none"/>
              </w:rPr>
              <w:t xml:space="preserve">优惠价</w:t>
            </w:r>
            <w:r>
              <w:rPr>
                <w:b/>
                <w:color w:val="000000"/>
                <w:szCs w:val="21"/>
                <w:highlight w:val="none"/>
              </w:rPr>
            </w:r>
            <w:r/>
          </w:p>
        </w:tc>
      </w:tr>
      <w:tr>
        <w:trPr>
          <w:trHeight w:val="625"/>
        </w:trPr>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900" w:type="dxa"/>
            <w:vAlign w:val="top"/>
            <w:textDirection w:val="lrTb"/>
            <w:noWrap w:val="false"/>
          </w:tcPr>
          <w:p>
            <w:pPr>
              <w:pStyle w:val="829"/>
              <w:rPr>
                <w:b/>
                <w:color w:val="000000"/>
                <w:szCs w:val="21"/>
                <w:highlight w:val="none"/>
              </w:rPr>
            </w:pPr>
            <w:r>
              <w:rPr>
                <w:b/>
                <w:color w:val="000000"/>
                <w:szCs w:val="21"/>
                <w:highlight w:val="none"/>
              </w:rPr>
            </w:r>
            <w:r/>
          </w:p>
        </w:tc>
        <w:tc>
          <w:tcPr>
            <w:tcW w:w="840" w:type="dxa"/>
            <w:vAlign w:val="top"/>
            <w:textDirection w:val="lrTb"/>
            <w:noWrap w:val="false"/>
          </w:tcPr>
          <w:p>
            <w:pPr>
              <w:pStyle w:val="829"/>
              <w:rPr>
                <w:b/>
                <w:color w:val="000000"/>
                <w:szCs w:val="21"/>
                <w:highlight w:val="none"/>
              </w:rPr>
            </w:pPr>
            <w:r>
              <w:rPr>
                <w:b/>
                <w:color w:val="000000"/>
                <w:szCs w:val="21"/>
                <w:highlight w:val="none"/>
              </w:rPr>
            </w:r>
            <w:r/>
          </w:p>
        </w:tc>
        <w:tc>
          <w:tcPr>
            <w:tcW w:w="975" w:type="dxa"/>
            <w:vAlign w:val="top"/>
            <w:textDirection w:val="lrTb"/>
            <w:noWrap w:val="false"/>
          </w:tcPr>
          <w:p>
            <w:pPr>
              <w:pStyle w:val="829"/>
              <w:rPr>
                <w:b/>
                <w:color w:val="000000"/>
                <w:szCs w:val="21"/>
                <w:highlight w:val="none"/>
              </w:rPr>
            </w:pPr>
            <w:r>
              <w:rPr>
                <w:b/>
                <w:color w:val="000000"/>
                <w:szCs w:val="21"/>
                <w:highlight w:val="none"/>
              </w:rPr>
            </w:r>
            <w:r/>
          </w:p>
        </w:tc>
        <w:tc>
          <w:tcPr>
            <w:tcW w:w="600" w:type="dxa"/>
            <w:vAlign w:val="top"/>
            <w:textDirection w:val="lrTb"/>
            <w:noWrap w:val="false"/>
          </w:tcPr>
          <w:p>
            <w:pPr>
              <w:pStyle w:val="829"/>
              <w:rPr>
                <w:b/>
                <w:color w:val="000000"/>
                <w:szCs w:val="21"/>
                <w:highlight w:val="none"/>
              </w:rPr>
            </w:pPr>
            <w:r>
              <w:rPr>
                <w:b/>
                <w:color w:val="000000"/>
                <w:szCs w:val="21"/>
                <w:highlight w:val="none"/>
              </w:rPr>
            </w:r>
            <w:r/>
          </w:p>
        </w:tc>
        <w:tc>
          <w:tcPr>
            <w:tcW w:w="675" w:type="dxa"/>
            <w:vAlign w:val="top"/>
            <w:textDirection w:val="lrTb"/>
            <w:noWrap w:val="false"/>
          </w:tcPr>
          <w:p>
            <w:pPr>
              <w:pStyle w:val="829"/>
              <w:rPr>
                <w:b/>
                <w:color w:val="000000"/>
                <w:szCs w:val="21"/>
                <w:highlight w:val="none"/>
              </w:rPr>
            </w:pPr>
            <w:r>
              <w:rPr>
                <w:b/>
                <w:color w:val="000000"/>
                <w:szCs w:val="21"/>
                <w:highlight w:val="none"/>
              </w:rPr>
            </w:r>
            <w:r/>
          </w:p>
        </w:tc>
        <w:tc>
          <w:tcPr>
            <w:tcW w:w="945" w:type="dxa"/>
            <w:vAlign w:val="top"/>
            <w:textDirection w:val="lrTb"/>
            <w:noWrap w:val="false"/>
          </w:tcPr>
          <w:p>
            <w:pPr>
              <w:pStyle w:val="829"/>
              <w:rPr>
                <w:b/>
                <w:color w:val="000000"/>
                <w:szCs w:val="21"/>
                <w:highlight w:val="none"/>
              </w:rPr>
            </w:pPr>
            <w:r>
              <w:rPr>
                <w:b/>
                <w:color w:val="000000"/>
                <w:szCs w:val="21"/>
                <w:highlight w:val="none"/>
              </w:rPr>
            </w:r>
            <w:r/>
          </w:p>
        </w:tc>
        <w:tc>
          <w:tcPr>
            <w:tcW w:w="855" w:type="dxa"/>
            <w:vAlign w:val="top"/>
            <w:textDirection w:val="lrTb"/>
            <w:noWrap w:val="false"/>
          </w:tcPr>
          <w:p>
            <w:pPr>
              <w:pStyle w:val="829"/>
              <w:rPr>
                <w:b/>
                <w:color w:val="000000"/>
                <w:szCs w:val="21"/>
                <w:highlight w:val="none"/>
              </w:rPr>
            </w:pPr>
            <w:r>
              <w:rPr>
                <w:b/>
                <w:color w:val="000000"/>
                <w:szCs w:val="21"/>
                <w:highlight w:val="none"/>
              </w:rPr>
            </w:r>
            <w:r/>
          </w:p>
        </w:tc>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1335" w:type="dxa"/>
            <w:vAlign w:val="top"/>
            <w:textDirection w:val="lrTb"/>
            <w:noWrap w:val="false"/>
          </w:tcPr>
          <w:p>
            <w:pPr>
              <w:pStyle w:val="829"/>
              <w:rPr>
                <w:b/>
                <w:color w:val="000000"/>
                <w:szCs w:val="21"/>
                <w:highlight w:val="none"/>
              </w:rPr>
            </w:pPr>
            <w:r>
              <w:rPr>
                <w:b/>
                <w:color w:val="000000"/>
                <w:szCs w:val="21"/>
                <w:highlight w:val="none"/>
              </w:rPr>
            </w:r>
            <w:r/>
          </w:p>
        </w:tc>
        <w:tc>
          <w:tcPr>
            <w:tcW w:w="885" w:type="dxa"/>
            <w:vAlign w:val="top"/>
            <w:textDirection w:val="lrTb"/>
            <w:noWrap w:val="false"/>
          </w:tcPr>
          <w:p>
            <w:pPr>
              <w:pStyle w:val="829"/>
              <w:rPr>
                <w:b/>
                <w:color w:val="000000"/>
                <w:szCs w:val="21"/>
                <w:highlight w:val="none"/>
              </w:rPr>
            </w:pPr>
            <w:r>
              <w:rPr>
                <w:b/>
                <w:color w:val="000000"/>
                <w:szCs w:val="21"/>
                <w:highlight w:val="none"/>
              </w:rPr>
            </w:r>
            <w:r/>
          </w:p>
        </w:tc>
      </w:tr>
      <w:tr>
        <w:trPr>
          <w:trHeight w:val="590"/>
        </w:trPr>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900" w:type="dxa"/>
            <w:vAlign w:val="top"/>
            <w:textDirection w:val="lrTb"/>
            <w:noWrap w:val="false"/>
          </w:tcPr>
          <w:p>
            <w:pPr>
              <w:pStyle w:val="829"/>
              <w:rPr>
                <w:b/>
                <w:color w:val="000000"/>
                <w:szCs w:val="21"/>
                <w:highlight w:val="none"/>
              </w:rPr>
            </w:pPr>
            <w:r>
              <w:rPr>
                <w:b/>
                <w:color w:val="000000"/>
                <w:szCs w:val="21"/>
                <w:highlight w:val="none"/>
              </w:rPr>
            </w:r>
            <w:r/>
          </w:p>
        </w:tc>
        <w:tc>
          <w:tcPr>
            <w:tcW w:w="840" w:type="dxa"/>
            <w:vAlign w:val="top"/>
            <w:textDirection w:val="lrTb"/>
            <w:noWrap w:val="false"/>
          </w:tcPr>
          <w:p>
            <w:pPr>
              <w:pStyle w:val="829"/>
              <w:rPr>
                <w:b/>
                <w:color w:val="000000"/>
                <w:szCs w:val="21"/>
                <w:highlight w:val="none"/>
              </w:rPr>
            </w:pPr>
            <w:r>
              <w:rPr>
                <w:b/>
                <w:color w:val="000000"/>
                <w:szCs w:val="21"/>
                <w:highlight w:val="none"/>
              </w:rPr>
            </w:r>
            <w:r/>
          </w:p>
        </w:tc>
        <w:tc>
          <w:tcPr>
            <w:tcW w:w="975" w:type="dxa"/>
            <w:vAlign w:val="top"/>
            <w:textDirection w:val="lrTb"/>
            <w:noWrap w:val="false"/>
          </w:tcPr>
          <w:p>
            <w:pPr>
              <w:pStyle w:val="829"/>
              <w:rPr>
                <w:b/>
                <w:color w:val="000000"/>
                <w:szCs w:val="21"/>
                <w:highlight w:val="none"/>
              </w:rPr>
            </w:pPr>
            <w:r>
              <w:rPr>
                <w:b/>
                <w:color w:val="000000"/>
                <w:szCs w:val="21"/>
                <w:highlight w:val="none"/>
              </w:rPr>
            </w:r>
            <w:r/>
          </w:p>
        </w:tc>
        <w:tc>
          <w:tcPr>
            <w:tcW w:w="600" w:type="dxa"/>
            <w:vAlign w:val="top"/>
            <w:textDirection w:val="lrTb"/>
            <w:noWrap w:val="false"/>
          </w:tcPr>
          <w:p>
            <w:pPr>
              <w:pStyle w:val="829"/>
              <w:rPr>
                <w:b/>
                <w:color w:val="000000"/>
                <w:szCs w:val="21"/>
                <w:highlight w:val="none"/>
              </w:rPr>
            </w:pPr>
            <w:r>
              <w:rPr>
                <w:b/>
                <w:color w:val="000000"/>
                <w:szCs w:val="21"/>
                <w:highlight w:val="none"/>
              </w:rPr>
            </w:r>
            <w:r/>
          </w:p>
        </w:tc>
        <w:tc>
          <w:tcPr>
            <w:tcW w:w="675" w:type="dxa"/>
            <w:vAlign w:val="top"/>
            <w:textDirection w:val="lrTb"/>
            <w:noWrap w:val="false"/>
          </w:tcPr>
          <w:p>
            <w:pPr>
              <w:pStyle w:val="829"/>
              <w:rPr>
                <w:b/>
                <w:color w:val="000000"/>
                <w:szCs w:val="21"/>
                <w:highlight w:val="none"/>
              </w:rPr>
            </w:pPr>
            <w:r>
              <w:rPr>
                <w:b/>
                <w:color w:val="000000"/>
                <w:szCs w:val="21"/>
                <w:highlight w:val="none"/>
              </w:rPr>
            </w:r>
            <w:r/>
          </w:p>
        </w:tc>
        <w:tc>
          <w:tcPr>
            <w:tcW w:w="945" w:type="dxa"/>
            <w:vAlign w:val="top"/>
            <w:textDirection w:val="lrTb"/>
            <w:noWrap w:val="false"/>
          </w:tcPr>
          <w:p>
            <w:pPr>
              <w:pStyle w:val="829"/>
              <w:rPr>
                <w:b/>
                <w:color w:val="000000"/>
                <w:szCs w:val="21"/>
                <w:highlight w:val="none"/>
              </w:rPr>
            </w:pPr>
            <w:r>
              <w:rPr>
                <w:b/>
                <w:color w:val="000000"/>
                <w:szCs w:val="21"/>
                <w:highlight w:val="none"/>
              </w:rPr>
            </w:r>
            <w:r/>
          </w:p>
        </w:tc>
        <w:tc>
          <w:tcPr>
            <w:tcW w:w="855" w:type="dxa"/>
            <w:vAlign w:val="top"/>
            <w:textDirection w:val="lrTb"/>
            <w:noWrap w:val="false"/>
          </w:tcPr>
          <w:p>
            <w:pPr>
              <w:pStyle w:val="829"/>
              <w:rPr>
                <w:b/>
                <w:color w:val="000000"/>
                <w:szCs w:val="21"/>
                <w:highlight w:val="none"/>
              </w:rPr>
            </w:pPr>
            <w:r>
              <w:rPr>
                <w:b/>
                <w:color w:val="000000"/>
                <w:szCs w:val="21"/>
                <w:highlight w:val="none"/>
              </w:rPr>
            </w:r>
            <w:r/>
          </w:p>
        </w:tc>
        <w:tc>
          <w:tcPr>
            <w:tcW w:w="1095" w:type="dxa"/>
            <w:vAlign w:val="top"/>
            <w:textDirection w:val="lrTb"/>
            <w:noWrap w:val="false"/>
          </w:tcPr>
          <w:p>
            <w:pPr>
              <w:pStyle w:val="829"/>
              <w:rPr>
                <w:b/>
                <w:color w:val="000000"/>
                <w:szCs w:val="21"/>
                <w:highlight w:val="none"/>
              </w:rPr>
            </w:pPr>
            <w:r>
              <w:rPr>
                <w:b/>
                <w:color w:val="000000"/>
                <w:szCs w:val="21"/>
                <w:highlight w:val="none"/>
              </w:rPr>
            </w:r>
            <w:r/>
          </w:p>
        </w:tc>
        <w:tc>
          <w:tcPr>
            <w:tcW w:w="1335" w:type="dxa"/>
            <w:vAlign w:val="top"/>
            <w:textDirection w:val="lrTb"/>
            <w:noWrap w:val="false"/>
          </w:tcPr>
          <w:p>
            <w:pPr>
              <w:pStyle w:val="829"/>
              <w:rPr>
                <w:b/>
                <w:color w:val="000000"/>
                <w:szCs w:val="21"/>
                <w:highlight w:val="none"/>
              </w:rPr>
            </w:pPr>
            <w:r>
              <w:rPr>
                <w:b/>
                <w:color w:val="000000"/>
                <w:szCs w:val="21"/>
                <w:highlight w:val="none"/>
              </w:rPr>
            </w:r>
            <w:r/>
          </w:p>
        </w:tc>
        <w:tc>
          <w:tcPr>
            <w:tcW w:w="885" w:type="dxa"/>
            <w:vAlign w:val="top"/>
            <w:textDirection w:val="lrTb"/>
            <w:noWrap w:val="false"/>
          </w:tcPr>
          <w:p>
            <w:pPr>
              <w:pStyle w:val="829"/>
              <w:rPr>
                <w:b/>
                <w:color w:val="000000"/>
                <w:szCs w:val="21"/>
                <w:highlight w:val="none"/>
              </w:rPr>
            </w:pPr>
            <w:r>
              <w:rPr>
                <w:b/>
                <w:color w:val="000000"/>
                <w:szCs w:val="21"/>
                <w:highlight w:val="none"/>
              </w:rPr>
            </w:r>
            <w:r/>
          </w:p>
        </w:tc>
      </w:tr>
    </w:tbl>
    <w:p>
      <w:pPr>
        <w:pStyle w:val="829"/>
        <w:spacing w:after="156"/>
        <w:rPr>
          <w:rFonts w:ascii="Times New Roman" w:hAnsi="Times New Roman"/>
          <w:b/>
          <w:szCs w:val="21"/>
          <w:highlight w:val="none"/>
        </w:rPr>
      </w:pPr>
      <w:r>
        <w:rPr>
          <w:rFonts w:ascii="Times New Roman" w:hAnsi="Times New Roman"/>
          <w:b/>
          <w:szCs w:val="21"/>
          <w:highlight w:val="none"/>
        </w:rPr>
      </w:r>
      <w:r/>
    </w:p>
    <w:p>
      <w:pPr>
        <w:pStyle w:val="829"/>
        <w:spacing w:after="156"/>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r>
      <w:r/>
    </w:p>
    <w:p>
      <w:pPr>
        <w:pStyle w:val="829"/>
        <w:jc w:val="center"/>
        <w:spacing w:line="360" w:lineRule="auto"/>
        <w:rPr>
          <w:b/>
          <w:color w:val="000000"/>
          <w:sz w:val="24"/>
          <w:highlight w:val="none"/>
        </w:rPr>
        <w:outlineLvl w:val="0"/>
      </w:pPr>
      <w:r/>
      <w:bookmarkEnd w:id="688"/>
      <w:r>
        <w:rPr>
          <w:b/>
          <w:color w:val="000000"/>
          <w:sz w:val="32"/>
          <w:szCs w:val="32"/>
          <w:highlight w:val="none"/>
        </w:rPr>
        <w:br w:type="page" w:clear="all"/>
      </w:r>
      <w:r>
        <w:rPr>
          <w:b/>
          <w:color w:val="000000"/>
          <w:sz w:val="32"/>
          <w:szCs w:val="32"/>
          <w:highlight w:val="none"/>
        </w:rPr>
        <w:t xml:space="preserve">第七章   投标文件格式</w:t>
      </w:r>
      <w:bookmarkEnd w:id="689"/>
      <w:r>
        <w:rPr>
          <w:b/>
          <w:color w:val="000000"/>
          <w:sz w:val="24"/>
          <w:highlight w:val="none"/>
        </w:rPr>
      </w:r>
      <w:r/>
    </w:p>
    <w:p>
      <w:pPr>
        <w:pStyle w:val="829"/>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829"/>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bookmarkEnd w:id="636"/>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highlight w:val="none"/>
        </w:rPr>
      </w:r>
      <w:r/>
    </w:p>
    <w:p>
      <w:pPr>
        <w:pStyle w:val="829"/>
        <w:ind w:left="142" w:firstLine="642"/>
        <w:spacing w:line="360" w:lineRule="auto"/>
        <w:tabs>
          <w:tab w:val="left" w:pos="900" w:leader="none"/>
          <w:tab w:val="left" w:pos="1980" w:leader="none"/>
        </w:tabs>
        <w:rPr>
          <w:b/>
          <w:color w:val="000000"/>
          <w:sz w:val="28"/>
          <w:szCs w:val="28"/>
          <w:highlight w:val="none"/>
        </w:rPr>
      </w:pPr>
      <w:r>
        <w:rPr>
          <w:b/>
          <w:color w:val="000000"/>
          <w:spacing w:val="20"/>
          <w:sz w:val="28"/>
          <w:szCs w:val="28"/>
          <w:highlight w:val="none"/>
        </w:rPr>
        <w:t xml:space="preserve">一、资格证明文件格式</w:t>
      </w:r>
      <w:r>
        <w:rPr>
          <w:b/>
          <w:color w:val="000000"/>
          <w:sz w:val="28"/>
          <w:szCs w:val="28"/>
          <w:highlight w:val="none"/>
        </w:rPr>
      </w:r>
      <w:r/>
    </w:p>
    <w:p>
      <w:pPr>
        <w:pStyle w:val="829"/>
        <w:rPr>
          <w:b/>
          <w:color w:val="000000"/>
          <w:spacing w:val="20"/>
          <w:sz w:val="28"/>
          <w:szCs w:val="28"/>
          <w:highlight w:val="none"/>
        </w:rPr>
      </w:pPr>
      <w:r>
        <w:rPr>
          <w:b/>
          <w:color w:val="000000"/>
          <w:spacing w:val="20"/>
          <w:sz w:val="28"/>
          <w:szCs w:val="28"/>
          <w:highlight w:val="none"/>
        </w:rPr>
      </w:r>
      <w:r/>
    </w:p>
    <w:p>
      <w:pPr>
        <w:pStyle w:val="829"/>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829"/>
        <w:jc w:val="center"/>
        <w:rPr>
          <w:color w:val="000000"/>
          <w:szCs w:val="21"/>
          <w:highlight w:val="none"/>
        </w:rPr>
      </w:pPr>
      <w:r>
        <w:rPr>
          <w:color w:val="000000"/>
          <w:szCs w:val="21"/>
          <w:highlight w:val="none"/>
        </w:rPr>
      </w:r>
      <w:r/>
    </w:p>
    <w:p>
      <w:pPr>
        <w:pStyle w:val="829"/>
        <w:jc w:val="center"/>
        <w:rPr>
          <w:b/>
          <w:color w:val="000000"/>
          <w:spacing w:val="60"/>
          <w:sz w:val="84"/>
          <w:szCs w:val="84"/>
          <w:highlight w:val="none"/>
        </w:rPr>
      </w:pPr>
      <w:r>
        <w:rPr>
          <w:b/>
          <w:color w:val="000000"/>
          <w:spacing w:val="60"/>
          <w:sz w:val="84"/>
          <w:szCs w:val="84"/>
          <w:highlight w:val="none"/>
        </w:rPr>
      </w:r>
      <w:r/>
    </w:p>
    <w:p>
      <w:pPr>
        <w:pStyle w:val="829"/>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29"/>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29"/>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829"/>
        <w:ind w:firstLine="542"/>
        <w:rPr>
          <w:b/>
          <w:color w:val="000000"/>
          <w:spacing w:val="20"/>
          <w:sz w:val="32"/>
          <w:szCs w:val="32"/>
          <w:highlight w:val="none"/>
        </w:rPr>
      </w:pPr>
      <w:r>
        <w:rPr>
          <w:b/>
          <w:color w:val="000000"/>
          <w:spacing w:val="20"/>
          <w:sz w:val="32"/>
          <w:szCs w:val="32"/>
          <w:highlight w:val="none"/>
        </w:rPr>
      </w:r>
      <w:r/>
    </w:p>
    <w:p>
      <w:pPr>
        <w:pStyle w:val="829"/>
        <w:ind w:firstLine="542"/>
        <w:rPr>
          <w:b/>
          <w:color w:val="000000"/>
          <w:spacing w:val="20"/>
          <w:sz w:val="32"/>
          <w:szCs w:val="32"/>
          <w:highlight w:val="none"/>
        </w:rPr>
      </w:pPr>
      <w:r>
        <w:rPr>
          <w:b/>
          <w:color w:val="000000"/>
          <w:spacing w:val="20"/>
          <w:sz w:val="32"/>
          <w:szCs w:val="32"/>
          <w:highlight w:val="none"/>
        </w:rPr>
      </w:r>
      <w:r/>
    </w:p>
    <w:p>
      <w:pPr>
        <w:pStyle w:val="829"/>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915"/>
        <w:ind w:firstLine="420"/>
        <w:rPr>
          <w:color w:val="000000"/>
          <w:highlight w:val="none"/>
        </w:rPr>
      </w:pPr>
      <w:r>
        <w:rPr>
          <w:color w:val="000000"/>
          <w:highlight w:val="none"/>
        </w:rPr>
      </w:r>
      <w:r/>
    </w:p>
    <w:p>
      <w:pPr>
        <w:pStyle w:val="829"/>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29"/>
        <w:jc w:val="center"/>
        <w:rPr>
          <w:b/>
          <w:color w:val="000000"/>
          <w:sz w:val="32"/>
          <w:szCs w:val="32"/>
          <w:highlight w:val="none"/>
        </w:rPr>
      </w:pPr>
      <w:r>
        <w:rPr>
          <w:b/>
          <w:color w:val="000000"/>
          <w:sz w:val="32"/>
          <w:szCs w:val="32"/>
          <w:highlight w:val="none"/>
        </w:rPr>
      </w:r>
      <w:r/>
    </w:p>
    <w:p>
      <w:pPr>
        <w:pStyle w:val="829"/>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29"/>
        <w:rPr>
          <w:b/>
          <w:color w:val="000000"/>
          <w:highlight w:val="none"/>
        </w:rPr>
      </w:pPr>
      <w:r>
        <w:rPr>
          <w:b/>
          <w:color w:val="000000"/>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832"/>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832"/>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829"/>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29"/>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52"/>
        <w:ind w:firstLine="480"/>
        <w:spacing w:line="460" w:lineRule="exact"/>
        <w:rPr>
          <w:color w:val="000000"/>
          <w:highlight w:val="none"/>
        </w:rPr>
      </w:pPr>
      <w:r>
        <w:rPr>
          <w:color w:val="000000"/>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852"/>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852"/>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852"/>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rFonts w:hint="eastAsia"/>
          <w:color w:val="000000"/>
          <w:sz w:val="24"/>
          <w:highlight w:val="none"/>
        </w:rPr>
      </w:pPr>
      <w:r>
        <w:rPr>
          <w:rFonts w:hint="eastAsia"/>
          <w:color w:val="000000"/>
          <w:sz w:val="24"/>
          <w:highlight w:val="none"/>
        </w:rPr>
      </w:r>
      <w:r/>
    </w:p>
    <w:p>
      <w:pPr>
        <w:pStyle w:val="829"/>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829"/>
        <w:spacing w:line="360" w:lineRule="auto"/>
        <w:tabs>
          <w:tab w:val="left" w:pos="5580" w:leader="none"/>
        </w:tabs>
        <w:rPr>
          <w:color w:val="000000"/>
          <w:sz w:val="24"/>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jc w:val="left"/>
        <w:widowControl/>
        <w:rPr>
          <w:color w:val="000000"/>
          <w:sz w:val="24"/>
          <w:highlight w:val="none"/>
        </w:rPr>
      </w:pPr>
      <w:r>
        <w:rPr>
          <w:color w:val="000000"/>
          <w:sz w:val="24"/>
          <w:highlight w:val="none"/>
        </w:rPr>
        <w:br w:type="page" w:clear="all"/>
      </w:r>
      <w:r>
        <w:rPr>
          <w:color w:val="000000"/>
          <w:sz w:val="24"/>
          <w:highlight w:val="none"/>
        </w:rPr>
      </w:r>
      <w:r/>
    </w:p>
    <w:p>
      <w:pPr>
        <w:pStyle w:val="1090"/>
        <w:ind w:firstLine="480"/>
        <w:jc w:val="center"/>
        <w:spacing w:line="570" w:lineRule="exact"/>
        <w:rPr>
          <w:rFonts w:ascii="方正小标宋简体" w:hAnsi="宋体" w:eastAsia="方正小标宋简体"/>
          <w:sz w:val="44"/>
          <w:szCs w:val="44"/>
          <w:highlight w:val="none"/>
        </w:rPr>
        <w:outlineLvl w:val="3"/>
      </w:pPr>
      <w:r>
        <w:rPr>
          <w:rFonts w:hint="eastAsia" w:ascii="宋体" w:hAnsi="宋体" w:eastAsia="宋体" w:cs="宋体"/>
          <w:b/>
          <w:bCs/>
          <w:sz w:val="32"/>
          <w:szCs w:val="32"/>
          <w:highlight w:val="none"/>
        </w:rPr>
        <w:t xml:space="preserve">中小企业声明函（货物类）</w:t>
      </w:r>
      <w:r>
        <w:rPr>
          <w:rFonts w:ascii="方正小标宋简体" w:hAnsi="宋体" w:eastAsia="方正小标宋简体"/>
          <w:sz w:val="44"/>
          <w:szCs w:val="44"/>
          <w:highlight w:val="none"/>
        </w:rPr>
      </w:r>
      <w:r/>
    </w:p>
    <w:p>
      <w:pPr>
        <w:pStyle w:val="1090"/>
        <w:ind w:firstLine="480"/>
        <w:jc w:val="center"/>
        <w:spacing w:line="570" w:lineRule="exact"/>
        <w:rPr>
          <w:rFonts w:ascii="方正小标宋简体" w:hAnsi="宋体" w:eastAsia="方正小标宋简体"/>
          <w:sz w:val="44"/>
          <w:szCs w:val="44"/>
          <w:highlight w:val="none"/>
        </w:rPr>
        <w:outlineLvl w:val="3"/>
      </w:pPr>
      <w:r>
        <w:rPr>
          <w:rFonts w:ascii="方正小标宋简体" w:hAnsi="宋体" w:eastAsia="方正小标宋简体"/>
          <w:sz w:val="44"/>
          <w:szCs w:val="44"/>
          <w:highlight w:val="none"/>
        </w:rPr>
      </w:r>
      <w:r/>
    </w:p>
    <w:p>
      <w:pPr>
        <w:pStyle w:val="829"/>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w:t>
      </w:r>
      <w:r>
        <w:rPr>
          <w:rFonts w:hint="eastAsia" w:ascii="宋体" w:hAnsi="宋体" w:eastAsia="宋体" w:cs="宋体"/>
          <w:sz w:val="21"/>
          <w:szCs w:val="21"/>
          <w:highlight w:val="none"/>
          <w:u w:val="single"/>
        </w:rPr>
        <w:t xml:space="preserve">①</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采购编号为</w:t>
      </w:r>
      <w:r>
        <w:rPr>
          <w:rFonts w:hint="eastAsia" w:ascii="宋体" w:hAnsi="宋体" w:eastAsia="宋体" w:cs="宋体"/>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w:t>
      </w:r>
      <w:r>
        <w:rPr>
          <w:rFonts w:hint="eastAsia" w:ascii="宋体" w:hAnsi="宋体" w:eastAsia="宋体" w:cs="宋体"/>
          <w:sz w:val="21"/>
          <w:szCs w:val="21"/>
          <w:highlight w:val="none"/>
          <w:u w:val="single"/>
        </w:rPr>
        <w:t xml:space="preserve">③</w:t>
      </w:r>
      <w:r>
        <w:rPr>
          <w:rFonts w:hint="eastAsia" w:ascii="宋体" w:hAnsi="宋体" w:eastAsia="宋体" w:cs="宋体"/>
          <w:color w:val="000000"/>
          <w:sz w:val="21"/>
          <w:szCs w:val="21"/>
          <w:highlight w:val="none"/>
          <w:u w:val="single"/>
        </w:rPr>
        <w:t xml:space="preserve">）（分包号：④）</w:t>
      </w:r>
      <w:r>
        <w:rPr>
          <w:rFonts w:hint="eastAsia" w:ascii="宋体" w:hAnsi="宋体" w:eastAsia="宋体" w:cs="宋体"/>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829"/>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u w:val="single"/>
        </w:rPr>
        <w:t xml:space="preserve">⑥</w:t>
      </w:r>
      <w:r>
        <w:rPr>
          <w:rFonts w:hint="eastAsia" w:ascii="宋体" w:hAnsi="宋体" w:eastAsia="宋体" w:cs="宋体"/>
          <w:sz w:val="21"/>
          <w:szCs w:val="21"/>
          <w:highlight w:val="none"/>
          <w:u w:val="single"/>
        </w:rPr>
        <w:t xml:space="preserve">）</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color w:val="000000"/>
          <w:sz w:val="21"/>
          <w:szCs w:val="21"/>
          <w:highlight w:val="none"/>
          <w:u w:val="single"/>
        </w:rPr>
        <w:t xml:space="preserve">；</w:t>
      </w:r>
      <w:r>
        <w:rPr>
          <w:rFonts w:hint="eastAsia" w:ascii="宋体" w:hAnsi="宋体" w:eastAsia="宋体" w:cs="宋体"/>
          <w:i/>
          <w:color w:val="000000"/>
          <w:sz w:val="21"/>
          <w:szCs w:val="21"/>
          <w:highlight w:val="none"/>
          <w:u w:val="single"/>
        </w:rPr>
      </w:r>
      <w:r/>
    </w:p>
    <w:p>
      <w:pPr>
        <w:pStyle w:val="829"/>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w:t>
      </w:r>
      <w:r>
        <w:rPr>
          <w:rFonts w:hint="eastAsia" w:ascii="宋体" w:hAnsi="宋体" w:eastAsia="宋体" w:cs="宋体"/>
          <w:sz w:val="21"/>
          <w:szCs w:val="21"/>
          <w:highlight w:val="none"/>
          <w:u w:val="single"/>
        </w:rPr>
        <w:t xml:space="preserve">中型企业、</w:t>
      </w:r>
      <w:r>
        <w:rPr>
          <w:rFonts w:hint="eastAsia" w:ascii="宋体" w:hAnsi="宋体" w:eastAsia="宋体" w:cs="宋体"/>
          <w:color w:val="000000"/>
          <w:sz w:val="21"/>
          <w:szCs w:val="21"/>
          <w:highlight w:val="none"/>
          <w:u w:val="single"/>
        </w:rPr>
        <w:t xml:space="preserve">小型企业、微型企业）；</w:t>
      </w:r>
      <w:r>
        <w:rPr>
          <w:rFonts w:hint="eastAsia" w:ascii="宋体" w:hAnsi="宋体" w:eastAsia="宋体" w:cs="宋体"/>
          <w:i/>
          <w:color w:val="000000"/>
          <w:sz w:val="21"/>
          <w:szCs w:val="21"/>
          <w:highlight w:val="none"/>
          <w:u w:val="single"/>
        </w:rPr>
      </w:r>
      <w:r/>
    </w:p>
    <w:p>
      <w:pPr>
        <w:pStyle w:val="829"/>
        <w:jc w:val="lef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29"/>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829"/>
        <w:ind w:firstLine="315"/>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829"/>
        <w:ind w:right="7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29"/>
        <w:ind w:right="820" w:firstLine="315"/>
        <w:jc w:val="right"/>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企业名称（加盖CA电子公章）：⑫</w:t>
      </w:r>
      <w:r>
        <w:rPr>
          <w:rFonts w:hint="eastAsia" w:ascii="宋体" w:hAnsi="宋体" w:eastAsia="宋体" w:cs="宋体"/>
          <w:sz w:val="21"/>
          <w:szCs w:val="21"/>
          <w:highlight w:val="none"/>
        </w:rPr>
      </w:r>
      <w:r/>
    </w:p>
    <w:p>
      <w:pPr>
        <w:pStyle w:val="829"/>
        <w:ind w:right="1120"/>
        <w:jc w:val="center"/>
        <w:spacing w:line="570" w:lineRule="exact"/>
        <w:rPr>
          <w:rFonts w:hint="eastAsia" w:ascii="仿宋_GB2312" w:hAnsi="宋体" w:eastAsia="仿宋_GB2312"/>
          <w:sz w:val="32"/>
          <w:szCs w:val="32"/>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仿宋_GB2312" w:hAnsi="宋体" w:eastAsia="仿宋_GB2312"/>
          <w:sz w:val="32"/>
          <w:szCs w:val="32"/>
          <w:highlight w:val="none"/>
        </w:rPr>
      </w:r>
      <w:r/>
    </w:p>
    <w:p>
      <w:pPr>
        <w:pStyle w:val="829"/>
        <w:spacing w:line="570" w:lineRule="exact"/>
        <w:rPr>
          <w:rFonts w:hint="eastAsia" w:ascii="宋体" w:hAnsi="宋体" w:eastAsia="宋体" w:cs="宋体"/>
          <w:sz w:val="21"/>
          <w:szCs w:val="21"/>
          <w:highlight w:val="none"/>
        </w:rPr>
      </w:pPr>
      <w:r>
        <w:rPr>
          <w:rFonts w:hint="eastAsia"/>
          <w:b/>
          <w:bCs/>
          <w:color w:val="000000"/>
          <w:sz w:val="32"/>
          <w:szCs w:val="32"/>
          <w:highlight w:val="none"/>
        </w:rPr>
        <w:br w:type="page" w:clear="all"/>
      </w:r>
      <w:r>
        <w:rPr>
          <w:rFonts w:hint="eastAsia" w:ascii="宋体" w:hAnsi="宋体" w:eastAsia="宋体" w:cs="宋体"/>
          <w:sz w:val="21"/>
          <w:szCs w:val="21"/>
          <w:highlight w:val="none"/>
        </w:rPr>
        <w:t xml:space="preserve">填写说明：</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1.（采购单位名称①）：填写本项目采购人单位名称，如常州市XXX局。</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2.采购编号为②：填写本项目编号，如JSZC-3204XX-JZCG-G20XX-XX。</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3.（项目名称③）：填写本项目名称，如常州市XXX项目。</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4.（分包号：</w:t>
      </w:r>
      <w:r>
        <w:rPr>
          <w:rFonts w:hint="eastAsia" w:ascii="宋体" w:hAnsi="宋体" w:eastAsia="宋体" w:cs="宋体"/>
          <w:color w:val="000000"/>
          <w:sz w:val="21"/>
          <w:szCs w:val="21"/>
          <w:highlight w:val="none"/>
        </w:rPr>
        <w:t xml:space="preserve">④</w:t>
      </w:r>
      <w:r>
        <w:rPr>
          <w:rFonts w:hint="eastAsia" w:ascii="宋体" w:hAnsi="宋体" w:eastAsia="宋体" w:cs="宋体"/>
          <w:sz w:val="21"/>
          <w:szCs w:val="21"/>
          <w:highlight w:val="none"/>
        </w:rPr>
        <w:t xml:space="preserve">）：填写分包编号，如有分包的，分别填写分包号，没有的填“无”。</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5.（标的名称</w:t>
      </w:r>
      <w:r>
        <w:rPr>
          <w:rFonts w:hint="eastAsia" w:ascii="宋体" w:hAnsi="宋体" w:eastAsia="宋体" w:cs="宋体"/>
          <w:color w:val="000000"/>
          <w:sz w:val="21"/>
          <w:szCs w:val="21"/>
          <w:highlight w:val="none"/>
        </w:rPr>
        <w:t xml:space="preserve">⑤</w:t>
      </w:r>
      <w:r>
        <w:rPr>
          <w:rFonts w:hint="eastAsia" w:ascii="宋体" w:hAnsi="宋体" w:eastAsia="宋体" w:cs="宋体"/>
          <w:sz w:val="21"/>
          <w:szCs w:val="21"/>
          <w:highlight w:val="none"/>
        </w:rPr>
        <w:t xml:space="preserve">）：填写本项目标的名称，如有产品清单的请根据采购文件“第X章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6.（采购文件中明确的所属行业</w:t>
      </w:r>
      <w:r>
        <w:rPr>
          <w:rFonts w:hint="eastAsia" w:ascii="宋体" w:hAnsi="宋体" w:eastAsia="宋体" w:cs="宋体"/>
          <w:color w:val="000000"/>
          <w:sz w:val="21"/>
          <w:szCs w:val="21"/>
          <w:highlight w:val="none"/>
        </w:rPr>
        <w:t xml:space="preserve">⑥</w:t>
      </w:r>
      <w:r>
        <w:rPr>
          <w:rFonts w:hint="eastAsia" w:ascii="宋体" w:hAnsi="宋体" w:eastAsia="宋体" w:cs="宋体"/>
          <w:sz w:val="21"/>
          <w:szCs w:val="21"/>
          <w:highlight w:val="none"/>
        </w:rPr>
        <w:t xml:space="preserve">）：填写本项目采购标的所属行业。须根据采购文件“第四章采购需求”表格中列明的所属行业进行填写。如：工业等。</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7.（企业名称</w:t>
      </w:r>
      <w:r>
        <w:rPr>
          <w:rFonts w:hint="eastAsia" w:ascii="宋体" w:hAnsi="宋体" w:eastAsia="宋体" w:cs="宋体"/>
          <w:color w:val="000000"/>
          <w:sz w:val="21"/>
          <w:szCs w:val="21"/>
          <w:highlight w:val="none"/>
        </w:rPr>
        <w:t xml:space="preserve">⑦</w:t>
      </w:r>
      <w:r>
        <w:rPr>
          <w:rFonts w:hint="eastAsia" w:ascii="宋体" w:hAnsi="宋体" w:eastAsia="宋体" w:cs="宋体"/>
          <w:sz w:val="21"/>
          <w:szCs w:val="21"/>
          <w:highlight w:val="none"/>
        </w:rPr>
        <w:t xml:space="preserve">）：填写</w:t>
      </w:r>
      <w:r>
        <w:rPr>
          <w:rFonts w:hint="eastAsia" w:ascii="宋体" w:hAnsi="宋体" w:eastAsia="宋体" w:cs="宋体"/>
          <w:b/>
          <w:bCs/>
          <w:sz w:val="21"/>
          <w:szCs w:val="21"/>
          <w:highlight w:val="none"/>
        </w:rPr>
        <w:t xml:space="preserve">货物制造商的名称</w:t>
      </w:r>
      <w:r>
        <w:rPr>
          <w:rFonts w:hint="eastAsia" w:ascii="宋体" w:hAnsi="宋体" w:eastAsia="宋体" w:cs="宋体"/>
          <w:sz w:val="21"/>
          <w:szCs w:val="21"/>
          <w:highlight w:val="none"/>
        </w:rPr>
        <w:t xml:space="preserve">，如XXX企业。</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8.从业人员</w:t>
      </w:r>
      <w:r>
        <w:rPr>
          <w:rFonts w:hint="eastAsia" w:ascii="宋体" w:hAnsi="宋体" w:eastAsia="宋体" w:cs="宋体"/>
          <w:color w:val="000000"/>
          <w:sz w:val="21"/>
          <w:szCs w:val="21"/>
          <w:highlight w:val="none"/>
        </w:rPr>
        <w:t xml:space="preserve">⑧</w:t>
      </w:r>
      <w:r>
        <w:rPr>
          <w:rFonts w:hint="eastAsia" w:ascii="宋体" w:hAnsi="宋体" w:eastAsia="宋体" w:cs="宋体"/>
          <w:sz w:val="21"/>
          <w:szCs w:val="21"/>
          <w:highlight w:val="none"/>
        </w:rPr>
        <w:t xml:space="preserve">人，营业收入为⑨万元，资产总额为⑩万元：填报</w:t>
      </w:r>
      <w:r>
        <w:rPr>
          <w:rFonts w:hint="eastAsia" w:ascii="宋体" w:hAnsi="宋体" w:eastAsia="宋体" w:cs="宋体"/>
          <w:b/>
          <w:sz w:val="21"/>
          <w:szCs w:val="21"/>
          <w:highlight w:val="none"/>
        </w:rPr>
        <w:t xml:space="preserve">货物制造商</w:t>
      </w:r>
      <w:r>
        <w:rPr>
          <w:rFonts w:hint="eastAsia" w:ascii="宋体" w:hAnsi="宋体" w:eastAsia="宋体" w:cs="宋体"/>
          <w:sz w:val="21"/>
          <w:szCs w:val="21"/>
          <w:highlight w:val="none"/>
        </w:rPr>
        <w:t xml:space="preserve">的从业人员、营业收入、资产总额上一年度数据，无上一年度数据的新成立企业可不填报。</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9.（中型企业、小型企业、微型企业</w:t>
      </w:r>
      <w:r>
        <w:rPr>
          <w:rFonts w:hint="eastAsia" w:ascii="宋体" w:hAnsi="宋体" w:eastAsia="宋体" w:cs="宋体"/>
          <w:sz w:val="21"/>
          <w:szCs w:val="21"/>
          <w:highlight w:val="none"/>
          <w:u w:val="single"/>
        </w:rPr>
        <w:t xml:space="preserve">⑪</w:t>
      </w:r>
      <w:r>
        <w:rPr>
          <w:rFonts w:hint="eastAsia" w:ascii="宋体" w:hAnsi="宋体" w:eastAsia="宋体" w:cs="宋体"/>
          <w:sz w:val="21"/>
          <w:szCs w:val="21"/>
          <w:highlight w:val="none"/>
        </w:rPr>
        <w:t xml:space="preserve">）：须根据</w:t>
      </w:r>
      <w:r>
        <w:rPr>
          <w:rFonts w:hint="eastAsia" w:ascii="宋体" w:hAnsi="宋体" w:eastAsia="宋体" w:cs="宋体"/>
          <w:b/>
          <w:bCs/>
          <w:sz w:val="21"/>
          <w:szCs w:val="21"/>
          <w:highlight w:val="none"/>
        </w:rPr>
        <w:t xml:space="preserve">货物制造商</w:t>
      </w:r>
      <w:r>
        <w:rPr>
          <w:rFonts w:hint="eastAsia" w:ascii="宋体" w:hAnsi="宋体" w:eastAsia="宋体" w:cs="宋体"/>
          <w:sz w:val="21"/>
          <w:szCs w:val="21"/>
          <w:highlight w:val="none"/>
        </w:rPr>
        <w:t xml:space="preserve">的企业规模情况填写中型企业、小型企业或微型企业</w:t>
      </w:r>
      <w:r>
        <w:rPr>
          <w:rFonts w:hint="eastAsia" w:ascii="宋体" w:hAnsi="宋体" w:eastAsia="宋体" w:cs="宋体"/>
          <w:b/>
          <w:bCs/>
          <w:sz w:val="21"/>
          <w:szCs w:val="21"/>
          <w:highlight w:val="none"/>
        </w:rPr>
        <w:t xml:space="preserve">（只能填写三种其中的一种）</w:t>
      </w:r>
      <w:r>
        <w:rPr>
          <w:rFonts w:hint="eastAsia" w:ascii="宋体" w:hAnsi="宋体" w:eastAsia="宋体" w:cs="宋体"/>
          <w:sz w:val="21"/>
          <w:szCs w:val="21"/>
          <w:highlight w:val="none"/>
        </w:rPr>
        <w:t xml:space="preserve">。中小企业划分见《关于印发中小企业划型标准规定的通知》（工信部联企业〔2011〕300号) 。</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10.企业名称（盖章）⑫：加盖</w:t>
      </w:r>
      <w:r>
        <w:rPr>
          <w:rFonts w:hint="eastAsia" w:ascii="宋体" w:hAnsi="宋体" w:eastAsia="宋体" w:cs="宋体"/>
          <w:b/>
          <w:bCs/>
          <w:sz w:val="21"/>
          <w:szCs w:val="21"/>
          <w:highlight w:val="none"/>
        </w:rPr>
        <w:t xml:space="preserve">投标人或供应商</w:t>
      </w:r>
      <w:r>
        <w:rPr>
          <w:rFonts w:hint="eastAsia" w:ascii="宋体" w:hAnsi="宋体" w:eastAsia="宋体" w:cs="宋体"/>
          <w:sz w:val="21"/>
          <w:szCs w:val="21"/>
          <w:highlight w:val="none"/>
        </w:rPr>
        <w:t xml:space="preserve">CA电子公章。</w:t>
      </w:r>
      <w:r>
        <w:rPr>
          <w:rFonts w:hint="eastAsia" w:ascii="宋体" w:hAnsi="宋体" w:eastAsia="宋体" w:cs="宋体"/>
          <w:sz w:val="21"/>
          <w:szCs w:val="21"/>
          <w:highlight w:val="none"/>
        </w:rPr>
      </w:r>
      <w:r/>
    </w:p>
    <w:p>
      <w:pPr>
        <w:pStyle w:val="829"/>
        <w:ind w:firstLine="42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11.如是</w:t>
      </w:r>
      <w:r>
        <w:rPr>
          <w:rFonts w:hint="eastAsia" w:ascii="宋体" w:hAnsi="宋体" w:eastAsia="宋体" w:cs="宋体"/>
          <w:b/>
          <w:sz w:val="21"/>
          <w:szCs w:val="21"/>
          <w:highlight w:val="none"/>
        </w:rPr>
        <w:t xml:space="preserve">专门面向中小企业预留份额</w:t>
      </w:r>
      <w:r>
        <w:rPr>
          <w:rFonts w:hint="eastAsia" w:ascii="宋体" w:hAnsi="宋体" w:eastAsia="宋体" w:cs="宋体"/>
          <w:sz w:val="21"/>
          <w:szCs w:val="21"/>
          <w:highlight w:val="none"/>
        </w:rPr>
        <w:t xml:space="preserve">的采购项目，供应商未提供此声明函的，资格审查不予通过，作为</w:t>
      </w:r>
      <w:r>
        <w:rPr>
          <w:rFonts w:hint="eastAsia" w:ascii="宋体" w:hAnsi="宋体" w:eastAsia="宋体" w:cs="宋体"/>
          <w:b/>
          <w:sz w:val="21"/>
          <w:szCs w:val="21"/>
          <w:highlight w:val="none"/>
        </w:rPr>
        <w:t xml:space="preserve">无效投标（响应）</w:t>
      </w:r>
      <w:r>
        <w:rPr>
          <w:rFonts w:hint="eastAsia" w:ascii="宋体" w:hAnsi="宋体" w:eastAsia="宋体" w:cs="宋体"/>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sz w:val="21"/>
          <w:szCs w:val="21"/>
          <w:highlight w:val="none"/>
        </w:rPr>
        <w:t xml:space="preserve">货物制造商</w:t>
      </w:r>
      <w:r>
        <w:rPr>
          <w:rFonts w:hint="eastAsia" w:ascii="宋体" w:hAnsi="宋体" w:eastAsia="宋体" w:cs="宋体"/>
          <w:sz w:val="21"/>
          <w:szCs w:val="21"/>
          <w:highlight w:val="none"/>
        </w:rPr>
        <w:t xml:space="preserve">是否属于中小微企业，并认真填写声明函，若有虚假将追究其责任。</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12.温馨提示</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sz w:val="21"/>
          <w:szCs w:val="21"/>
          <w:highlight w:val="none"/>
        </w:rPr>
        <w:t xml:space="preserve">货物制造商</w:t>
      </w:r>
      <w:r>
        <w:rPr>
          <w:rFonts w:hint="eastAsia" w:ascii="宋体" w:hAnsi="宋体" w:eastAsia="宋体" w:cs="宋体"/>
          <w:sz w:val="21"/>
          <w:szCs w:val="21"/>
          <w:highlight w:val="none"/>
        </w:rPr>
        <w:t xml:space="preserve">的信息。</w:t>
      </w:r>
      <w:r>
        <w:rPr>
          <w:rFonts w:hint="eastAsia" w:ascii="宋体" w:hAnsi="宋体" w:eastAsia="宋体" w:cs="宋体"/>
          <w:sz w:val="21"/>
          <w:szCs w:val="21"/>
          <w:highlight w:val="none"/>
        </w:rPr>
      </w:r>
      <w:r/>
    </w:p>
    <w:p>
      <w:pPr>
        <w:pStyle w:val="1090"/>
        <w:ind w:firstLine="480"/>
        <w:spacing w:line="57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sz w:val="21"/>
          <w:szCs w:val="21"/>
          <w:highlight w:val="none"/>
        </w:rPr>
      </w:r>
      <w:r/>
    </w:p>
    <w:p>
      <w:pPr>
        <w:pStyle w:val="1090"/>
        <w:ind w:firstLine="480"/>
        <w:spacing w:line="570" w:lineRule="exact"/>
        <w:rPr>
          <w:rFonts w:ascii="仿宋_GB2312" w:hAnsi="宋体" w:eastAsia="仿宋_GB2312" w:cs="黑体"/>
          <w:sz w:val="32"/>
          <w:szCs w:val="32"/>
          <w:highlight w:val="none"/>
        </w:rPr>
      </w:pPr>
      <w:r>
        <w:rPr>
          <w:rFonts w:hint="eastAsia" w:ascii="宋体" w:hAnsi="宋体" w:eastAsia="宋体" w:cs="宋体"/>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sz w:val="32"/>
          <w:szCs w:val="32"/>
          <w:highlight w:val="none"/>
        </w:rPr>
      </w:r>
      <w:r/>
    </w:p>
    <w:p>
      <w:pPr>
        <w:pStyle w:val="829"/>
        <w:spacing w:line="570" w:lineRule="exact"/>
        <w:rPr>
          <w:rFonts w:hint="eastAsia" w:ascii="仿宋_GB2312" w:eastAsia="仿宋_GB2312"/>
          <w:sz w:val="32"/>
          <w:szCs w:val="32"/>
          <w:highlight w:val="none"/>
        </w:rPr>
      </w:pPr>
      <w:r>
        <w:rPr>
          <w:rFonts w:hint="eastAsia" w:ascii="仿宋_GB2312" w:eastAsia="仿宋_GB2312"/>
          <w:sz w:val="32"/>
          <w:szCs w:val="32"/>
          <w:highlight w:val="none"/>
        </w:rPr>
      </w:r>
      <w:r/>
    </w:p>
    <w:p>
      <w:pPr>
        <w:pStyle w:val="829"/>
        <w:jc w:val="center"/>
        <w:spacing w:before="240" w:after="240" w:line="360" w:lineRule="auto"/>
        <w:rPr>
          <w:b/>
          <w:color w:val="000000"/>
          <w:sz w:val="36"/>
          <w:szCs w:val="36"/>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829"/>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829"/>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829"/>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829"/>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829"/>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29"/>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829"/>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829"/>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829"/>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829"/>
        <w:jc w:val="left"/>
        <w:widowControl/>
        <w:rPr>
          <w:color w:val="000000"/>
          <w:sz w:val="24"/>
          <w:highlight w:val="none"/>
        </w:rPr>
      </w:pPr>
      <w:r>
        <w:rPr>
          <w:color w:val="000000"/>
          <w:sz w:val="24"/>
          <w:highlight w:val="none"/>
        </w:rPr>
      </w:r>
      <w:r/>
    </w:p>
    <w:p>
      <w:pPr>
        <w:pStyle w:val="829"/>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829"/>
        <w:spacing w:line="360" w:lineRule="auto"/>
        <w:rPr>
          <w:rFonts w:hint="eastAsia"/>
          <w:color w:val="000000"/>
          <w:sz w:val="24"/>
          <w:szCs w:val="20"/>
          <w:highlight w:val="none"/>
        </w:rPr>
      </w:pPr>
      <w:r>
        <w:rPr>
          <w:rFonts w:hint="eastAsia"/>
          <w:color w:val="000000"/>
          <w:sz w:val="24"/>
          <w:szCs w:val="20"/>
          <w:highlight w:val="none"/>
        </w:rPr>
      </w:r>
      <w:r/>
    </w:p>
    <w:p>
      <w:pPr>
        <w:pStyle w:val="894"/>
        <w:jc w:val="center"/>
        <w:spacing w:before="0" w:beforeAutospacing="0" w:after="0" w:afterAutospacing="0"/>
        <w:shd w:val="clear" w:color="auto" w:fill="ffffff"/>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894"/>
        <w:ind w:left="0" w:right="0"/>
        <w:jc w:val="center"/>
        <w:keepLines w:val="0"/>
        <w:keepNext w:val="0"/>
        <w:spacing w:before="15" w:beforeAutospacing="0" w:after="15" w:afterAutospacing="0"/>
        <w:shd w:val="clear" w:color="auto" w:fill="ffffff"/>
        <w:widowControl/>
        <w:rPr>
          <w:rFonts w:hint="eastAsia" w:ascii="Times New Roman" w:hAnsi="Times New Roman" w:eastAsia="宋体" w:cs="Times New Roman"/>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highlight w:val="none"/>
          <w:lang w:val="en-US" w:eastAsia="zh-CN" w:bidi="ar-SA"/>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bidi="ar-SA"/>
        </w:rPr>
      </w:r>
      <w:r/>
    </w:p>
    <w:p>
      <w:pPr>
        <w:pStyle w:val="894"/>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894"/>
        <w:ind w:left="0" w:firstLine="420"/>
        <w:keepLines w:val="0"/>
        <w:keepNext w:val="0"/>
        <w:spacing w:before="0" w:beforeAutospacing="0" w:after="0" w:afterAutospacing="0" w:line="48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w:t>
      </w:r>
      <w:bookmarkStart w:id="690" w:name="_GoBack"/>
      <w:r>
        <w:rPr>
          <w:rFonts w:hint="eastAsia" w:ascii="宋体" w:hAnsi="宋体" w:eastAsia="宋体" w:cs="宋体"/>
          <w:color w:val="000000"/>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rPr>
          <w:sz w:val="21"/>
          <w:szCs w:val="21"/>
          <w:highlight w:val="none"/>
        </w:rPr>
      </w:r>
      <w:r/>
    </w:p>
    <w:p>
      <w:pPr>
        <w:pStyle w:val="894"/>
        <w:ind w:left="0" w:firstLine="420"/>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rPr>
          <w:sz w:val="21"/>
          <w:szCs w:val="21"/>
          <w:highlight w:val="none"/>
        </w:rPr>
      </w:r>
      <w:r/>
    </w:p>
    <w:p>
      <w:pPr>
        <w:pStyle w:val="894"/>
        <w:jc w:val="right"/>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rPr>
          <w:sz w:val="21"/>
          <w:szCs w:val="21"/>
          <w:highlight w:val="none"/>
        </w:rPr>
      </w:r>
      <w:r/>
    </w:p>
    <w:p>
      <w:pPr>
        <w:pStyle w:val="894"/>
        <w:jc w:val="center"/>
        <w:keepLines w:val="0"/>
        <w:keepNext w:val="0"/>
        <w:spacing w:before="30" w:beforeAutospacing="0" w:after="30" w:afterAutospacing="0" w:line="48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w:t>
      </w:r>
      <w:r>
        <w:rPr>
          <w:rFonts w:hint="eastAsia"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     </w:t>
      </w:r>
      <w:r>
        <w:rPr>
          <w:rFonts w:hint="eastAsia"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日期：      年   月   日  </w:t>
      </w:r>
      <w:r>
        <w:rPr>
          <w:rFonts w:hint="eastAsia" w:ascii="宋体" w:hAnsi="宋体" w:eastAsia="宋体" w:cs="宋体"/>
          <w:color w:val="000000"/>
          <w:sz w:val="24"/>
          <w:szCs w:val="24"/>
          <w:highlight w:val="none"/>
          <w:shd w:val="clear" w:color="auto" w:fill="ffffff"/>
        </w:rPr>
        <w:t xml:space="preserve">       </w:t>
      </w:r>
      <w:r>
        <w:rPr>
          <w:highlight w:val="none"/>
        </w:rPr>
      </w:r>
      <w:r/>
    </w:p>
    <w:p>
      <w:pPr>
        <w:pStyle w:val="894"/>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sz w:val="21"/>
          <w:szCs w:val="21"/>
          <w:highlight w:val="none"/>
        </w:rPr>
      </w:r>
      <w:r/>
    </w:p>
    <w:p>
      <w:pPr>
        <w:pStyle w:val="894"/>
        <w:keepLines w:val="0"/>
        <w:keepNext w:val="0"/>
        <w:spacing w:before="30" w:beforeAutospacing="0" w:after="30" w:afterAutospacing="0" w:line="48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sz w:val="21"/>
          <w:szCs w:val="21"/>
          <w:highlight w:val="none"/>
        </w:rPr>
      </w:r>
      <w:r/>
    </w:p>
    <w:p>
      <w:pPr>
        <w:pStyle w:val="894"/>
        <w:ind w:firstLine="480"/>
        <w:spacing w:before="30" w:beforeAutospacing="0" w:after="30" w:afterAutospacing="0"/>
        <w:shd w:val="clear" w:color="auto" w:fill="ffffff"/>
        <w:rPr>
          <w:rFonts w:hint="eastAsia"/>
          <w:color w:val="333333"/>
          <w:highlight w:val="none"/>
        </w:rPr>
      </w:pPr>
      <w:r/>
      <w:bookmarkEnd w:id="690"/>
      <w:r>
        <w:rPr>
          <w:rFonts w:hint="eastAsia"/>
          <w:color w:val="333333"/>
          <w:highlight w:val="none"/>
        </w:rPr>
      </w:r>
      <w:r/>
    </w:p>
    <w:p>
      <w:pPr>
        <w:pStyle w:val="894"/>
        <w:ind w:firstLine="480"/>
        <w:spacing w:before="30" w:beforeAutospacing="0" w:after="30" w:afterAutospacing="0"/>
        <w:shd w:val="clear" w:color="auto" w:fill="ffffff"/>
        <w:rPr>
          <w:rFonts w:hint="eastAsia"/>
          <w:color w:val="333333"/>
          <w:highlight w:val="none"/>
        </w:rPr>
      </w:pPr>
      <w:r>
        <w:rPr>
          <w:rFonts w:hint="eastAsia"/>
          <w:color w:val="333333"/>
          <w:highlight w:val="none"/>
        </w:rPr>
      </w:r>
      <w:r/>
    </w:p>
    <w:p>
      <w:pPr>
        <w:pStyle w:val="829"/>
        <w:rPr>
          <w:highlight w:val="none"/>
        </w:rPr>
      </w:pPr>
      <w:r>
        <w:rPr>
          <w:highlight w:val="none"/>
        </w:rPr>
      </w:r>
      <w:r/>
    </w:p>
    <w:p>
      <w:pPr>
        <w:pStyle w:val="829"/>
        <w:ind w:firstLine="482"/>
        <w:keepLines w:val="0"/>
        <w:keepNext w:val="0"/>
        <w:pageBreakBefore w:val="0"/>
        <w:spacing w:line="400" w:lineRule="exact"/>
        <w:widowControl w:val="off"/>
        <w:rPr>
          <w:rFonts w:hint="eastAsia" w:ascii="宋体" w:hAnsi="宋体" w:eastAsia="宋体" w:cs="宋体"/>
          <w:b/>
          <w:bCs/>
          <w:color w:val="000000"/>
          <w:spacing w:val="6"/>
          <w:szCs w:val="21"/>
          <w:highlight w:val="none"/>
        </w:rPr>
      </w:pPr>
      <w:r>
        <w:rPr>
          <w:rFonts w:hint="eastAsia" w:ascii="宋体" w:hAnsi="宋体" w:eastAsia="宋体" w:cs="宋体"/>
          <w:b/>
          <w:bCs/>
          <w:color w:val="000000"/>
          <w:spacing w:val="6"/>
          <w:szCs w:val="21"/>
          <w:highlight w:val="none"/>
        </w:rPr>
      </w:r>
      <w:r/>
    </w:p>
    <w:p>
      <w:pPr>
        <w:pStyle w:val="829"/>
        <w:jc w:val="center"/>
        <w:spacing w:line="588"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691" w:name="_Toc127151556"/>
      <w:r/>
      <w:bookmarkStart w:id="692" w:name="_Toc520356217"/>
      <w:r/>
      <w:bookmarkStart w:id="693" w:name="_Toc150480794"/>
      <w:r/>
      <w:bookmarkStart w:id="694" w:name="_Toc480942349"/>
      <w:r/>
      <w:bookmarkStart w:id="695" w:name="_Toc226965746"/>
      <w:r/>
      <w:bookmarkStart w:id="696" w:name="_Toc226337252"/>
      <w:r/>
      <w:bookmarkStart w:id="697" w:name="_Toc226965829"/>
      <w:r/>
      <w:bookmarkStart w:id="698" w:name="_Toc142311058"/>
      <w:r/>
      <w:bookmarkStart w:id="699" w:name="_Toc226309800"/>
      <w:r/>
      <w:bookmarkStart w:id="700" w:name="_Toc150774761"/>
      <w:r/>
      <w:bookmarkStart w:id="701" w:name="_Ref467988698"/>
      <w:r/>
      <w:bookmarkStart w:id="702" w:name="_Toc195842921"/>
      <w:r>
        <w:rPr>
          <w:rFonts w:hint="eastAsia" w:ascii="宋体" w:hAnsi="宋体"/>
          <w:b/>
          <w:color w:val="000000"/>
          <w:sz w:val="32"/>
          <w:szCs w:val="32"/>
          <w:highlight w:val="none"/>
        </w:rPr>
      </w:r>
      <w:r/>
    </w:p>
    <w:p>
      <w:pPr>
        <w:pStyle w:val="829"/>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829"/>
        <w:spacing w:line="360" w:lineRule="auto"/>
        <w:tabs>
          <w:tab w:val="left" w:pos="5580" w:leader="none"/>
        </w:tabs>
        <w:rPr>
          <w:color w:val="000000"/>
          <w:sz w:val="24"/>
          <w:highlight w:val="none"/>
        </w:rPr>
      </w:pPr>
      <w:r>
        <w:rPr>
          <w:color w:val="000000"/>
          <w:sz w:val="24"/>
          <w:highlight w:val="none"/>
        </w:rPr>
      </w:r>
      <w:r/>
    </w:p>
    <w:p>
      <w:pPr>
        <w:pStyle w:val="829"/>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829"/>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829"/>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829"/>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829"/>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829"/>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829"/>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829"/>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829"/>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829"/>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29"/>
        <w:jc w:val="left"/>
        <w:widowControl/>
        <w:rPr>
          <w:rFonts w:hint="eastAsia"/>
          <w:color w:val="000000"/>
          <w:sz w:val="24"/>
          <w:highlight w:val="none"/>
        </w:rPr>
      </w:pPr>
      <w:r/>
      <w:bookmarkStart w:id="703" w:name="_Hlt520356243"/>
      <w:r/>
      <w:bookmarkEnd w:id="703"/>
      <w:r/>
      <w:bookmarkStart w:id="704" w:name="_Hlt520355938"/>
      <w:r/>
      <w:bookmarkEnd w:id="704"/>
      <w:r>
        <w:rPr>
          <w:color w:val="000000"/>
          <w:sz w:val="24"/>
          <w:highlight w:val="none"/>
        </w:rPr>
        <w:br w:type="page" w:clear="all"/>
      </w:r>
      <w:r>
        <w:rPr>
          <w:rFonts w:hint="eastAsia"/>
          <w:color w:val="000000"/>
          <w:sz w:val="24"/>
          <w:highlight w:val="none"/>
        </w:rPr>
      </w:r>
      <w:r/>
    </w:p>
    <w:p>
      <w:pPr>
        <w:pStyle w:val="82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ascii="宋体" w:hAnsi="宋体"/>
          <w:color w:val="000000"/>
          <w:szCs w:val="21"/>
          <w:highlight w:val="none"/>
        </w:rPr>
      </w:r>
      <w:r/>
    </w:p>
    <w:p>
      <w:pPr>
        <w:pStyle w:val="861"/>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829"/>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829"/>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829"/>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29"/>
        <w:jc w:val="left"/>
        <w:widowControl/>
        <w:rPr>
          <w:rFonts w:hint="eastAsia"/>
          <w:color w:val="000000"/>
          <w:szCs w:val="21"/>
          <w:highlight w:val="none"/>
        </w:rPr>
      </w:pPr>
      <w:r>
        <w:rPr>
          <w:rFonts w:hint="eastAsia"/>
          <w:color w:val="000000"/>
          <w:szCs w:val="21"/>
          <w:highlight w:val="none"/>
        </w:rPr>
      </w:r>
      <w:r/>
    </w:p>
    <w:p>
      <w:pPr>
        <w:pStyle w:val="868"/>
        <w:ind w:left="1260"/>
        <w:rPr>
          <w:rFonts w:hint="eastAsia"/>
          <w:color w:val="000000"/>
          <w:szCs w:val="21"/>
          <w:highlight w:val="none"/>
        </w:rPr>
      </w:pPr>
      <w:r>
        <w:rPr>
          <w:rFonts w:hint="eastAsia"/>
          <w:color w:val="000000"/>
          <w:szCs w:val="21"/>
          <w:highlight w:val="none"/>
        </w:rPr>
      </w:r>
      <w:r/>
    </w:p>
    <w:p>
      <w:pPr>
        <w:pStyle w:val="829"/>
        <w:rPr>
          <w:rFonts w:hint="eastAsia"/>
          <w:color w:val="000000"/>
          <w:szCs w:val="21"/>
          <w:highlight w:val="none"/>
        </w:rPr>
      </w:pPr>
      <w:r>
        <w:rPr>
          <w:rFonts w:hint="eastAsia"/>
          <w:color w:val="000000"/>
          <w:szCs w:val="21"/>
          <w:highlight w:val="none"/>
        </w:rPr>
      </w:r>
      <w:r/>
    </w:p>
    <w:p>
      <w:pPr>
        <w:pStyle w:val="868"/>
        <w:ind w:left="1260"/>
        <w:rPr>
          <w:rFonts w:hint="eastAsia"/>
          <w:color w:val="000000"/>
          <w:szCs w:val="21"/>
          <w:highlight w:val="none"/>
        </w:rPr>
      </w:pPr>
      <w:r>
        <w:rPr>
          <w:rFonts w:hint="eastAsia"/>
          <w:color w:val="000000"/>
          <w:szCs w:val="21"/>
          <w:highlight w:val="none"/>
        </w:rPr>
      </w:r>
      <w:r/>
    </w:p>
    <w:p>
      <w:pPr>
        <w:pStyle w:val="829"/>
        <w:rPr>
          <w:rFonts w:hint="eastAsia"/>
          <w:color w:val="000000"/>
          <w:highlight w:val="none"/>
        </w:rPr>
      </w:pPr>
      <w:r>
        <w:rPr>
          <w:rFonts w:hint="eastAsia"/>
          <w:color w:val="000000"/>
          <w:highlight w:val="none"/>
        </w:rPr>
      </w:r>
      <w:r/>
    </w:p>
    <w:p>
      <w:pPr>
        <w:pStyle w:val="829"/>
        <w:jc w:val="left"/>
        <w:widowControl/>
        <w:rPr>
          <w:rFonts w:hint="eastAsia"/>
          <w:color w:val="000000"/>
          <w:sz w:val="24"/>
          <w:highlight w:val="none"/>
        </w:rPr>
      </w:pPr>
      <w:r>
        <w:rPr>
          <w:rFonts w:hint="eastAsia"/>
          <w:color w:val="000000"/>
          <w:sz w:val="24"/>
          <w:highlight w:val="none"/>
        </w:rPr>
      </w:r>
      <w:r/>
    </w:p>
    <w:p>
      <w:pPr>
        <w:pStyle w:val="829"/>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val="en-US"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829"/>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083"/>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jc w:val="left"/>
        <w:widowControl/>
        <w:rPr>
          <w:color w:val="000000"/>
          <w:sz w:val="24"/>
          <w:szCs w:val="20"/>
          <w:highlight w:val="none"/>
        </w:rPr>
      </w:pPr>
      <w:r/>
      <w:bookmarkStart w:id="705" w:name="_Hlt520343392"/>
      <w:r/>
      <w:bookmarkEnd w:id="705"/>
      <w:r/>
      <w:bookmarkStart w:id="706" w:name="_Hlt520274407"/>
      <w:r/>
      <w:bookmarkEnd w:id="706"/>
      <w:r/>
      <w:bookmarkStart w:id="707" w:name="_Hlt520355504"/>
      <w:r/>
      <w:bookmarkEnd w:id="707"/>
      <w:r/>
      <w:bookmarkStart w:id="708" w:name="_Hlt520350918"/>
      <w:r/>
      <w:bookmarkEnd w:id="708"/>
      <w:r/>
      <w:bookmarkStart w:id="709" w:name="_Hlt520274065"/>
      <w:r/>
      <w:bookmarkEnd w:id="709"/>
      <w:r/>
      <w:bookmarkStart w:id="710" w:name="_Hlt520271212"/>
      <w:r/>
      <w:bookmarkEnd w:id="710"/>
      <w:r/>
      <w:bookmarkStart w:id="711" w:name="_Hlt520274393"/>
      <w:r/>
      <w:bookmarkEnd w:id="711"/>
      <w:r/>
      <w:bookmarkStart w:id="712" w:name="_Hlt520274121"/>
      <w:r/>
      <w:bookmarkEnd w:id="712"/>
      <w:r/>
      <w:bookmarkStart w:id="713" w:name="_Hlt520343000"/>
      <w:r/>
      <w:bookmarkEnd w:id="713"/>
      <w:r/>
      <w:bookmarkStart w:id="714" w:name="_Hlt520273711"/>
      <w:r/>
      <w:bookmarkEnd w:id="714"/>
      <w:r/>
      <w:bookmarkStart w:id="715" w:name="_Toc305158825"/>
      <w:r/>
      <w:bookmarkStart w:id="716" w:name="_Toc127151557"/>
      <w:r/>
      <w:bookmarkStart w:id="717" w:name="_Toc520356218"/>
      <w:r/>
      <w:bookmarkStart w:id="718" w:name="_Toc264969247"/>
      <w:r/>
      <w:bookmarkStart w:id="719" w:name="_Toc150774762"/>
      <w:r/>
      <w:bookmarkStart w:id="720" w:name="_Toc142311059"/>
      <w:r/>
      <w:bookmarkStart w:id="721" w:name="_Ref467988705"/>
      <w:r/>
      <w:bookmarkStart w:id="722" w:name="_Toc226965747"/>
      <w:r/>
      <w:bookmarkStart w:id="723" w:name="_Toc265228395"/>
      <w:r/>
      <w:bookmarkStart w:id="724" w:name="_Toc150480795"/>
      <w:r/>
      <w:bookmarkStart w:id="725" w:name="_Toc195842922"/>
      <w:r/>
      <w:bookmarkStart w:id="726" w:name="_Toc305158899"/>
      <w:r/>
      <w:bookmarkStart w:id="727" w:name="_Toc480942350"/>
      <w:r/>
      <w:bookmarkStart w:id="728" w:name="_Toc226965830"/>
      <w:r/>
      <w:bookmarkStart w:id="729" w:name="_Toc226309801"/>
      <w:r/>
      <w:bookmarkStart w:id="730" w:name="_Toc226337253"/>
      <w:r>
        <w:rPr>
          <w:color w:val="000000"/>
          <w:sz w:val="24"/>
          <w:szCs w:val="20"/>
          <w:highlight w:val="none"/>
        </w:rPr>
        <w:br w:type="page" w:clear="all"/>
      </w:r>
      <w:r>
        <w:rPr>
          <w:color w:val="000000"/>
          <w:sz w:val="24"/>
          <w:szCs w:val="20"/>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829"/>
        <w:jc w:val="center"/>
        <w:spacing w:line="360" w:lineRule="exact"/>
        <w:rPr>
          <w:b/>
          <w:color w:val="000000"/>
          <w:sz w:val="32"/>
          <w:szCs w:val="32"/>
          <w:highlight w:val="none"/>
        </w:rPr>
      </w:pPr>
      <w:r/>
      <w:bookmarkStart w:id="731" w:name="_Toc226337254"/>
      <w:r/>
      <w:bookmarkStart w:id="732" w:name="_Toc226965748"/>
      <w:r/>
      <w:bookmarkStart w:id="733" w:name="_Toc226965831"/>
      <w:r/>
      <w:bookmarkStart w:id="734" w:name="_Toc305158900"/>
      <w:r/>
      <w:bookmarkStart w:id="735" w:name="_Toc226309802"/>
      <w:r/>
      <w:bookmarkStart w:id="736" w:name="_Toc195842923"/>
      <w:r/>
      <w:bookmarkStart w:id="737" w:name="_Toc305158826"/>
      <w:r/>
      <w:bookmarkStart w:id="738" w:name="_Toc265228396"/>
      <w:r/>
      <w:bookmarkStart w:id="739" w:name="_Toc164608672"/>
      <w:r/>
      <w:bookmarkStart w:id="740" w:name="_Toc164608827"/>
      <w:r/>
      <w:bookmarkStart w:id="741" w:name="_Toc264969248"/>
      <w:r>
        <w:rPr>
          <w:rFonts w:hint="eastAsia"/>
          <w:b/>
          <w:color w:val="000000"/>
          <w:sz w:val="32"/>
          <w:szCs w:val="32"/>
          <w:highlight w:val="none"/>
        </w:rPr>
        <w:t xml:space="preserve">开标一览表</w:t>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2"/>
          <w:szCs w:val="32"/>
          <w:highlight w:val="none"/>
        </w:rPr>
      </w:r>
      <w:r/>
    </w:p>
    <w:p>
      <w:pPr>
        <w:pStyle w:val="829"/>
        <w:jc w:val="center"/>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tbl>
      <w:tblPr>
        <w:tblW w:w="456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21"/>
        <w:gridCol w:w="3249"/>
        <w:gridCol w:w="2054"/>
        <w:gridCol w:w="2162"/>
      </w:tblGrid>
      <w:tr>
        <w:trPr>
          <w:trHeight w:val="660"/>
        </w:trPr>
        <w:tc>
          <w:tcPr>
            <w:tcW w:w="495" w:type="dxa"/>
            <w:vAlign w:val="center"/>
            <w:vMerge w:val="restart"/>
            <w:textDirection w:val="lrTb"/>
            <w:noWrap w:val="false"/>
          </w:tcPr>
          <w:p>
            <w:pPr>
              <w:pStyle w:val="829"/>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1960" w:type="dxa"/>
            <w:vAlign w:val="center"/>
            <w:vMerge w:val="restart"/>
            <w:textDirection w:val="lrTb"/>
            <w:noWrap w:val="false"/>
          </w:tcPr>
          <w:p>
            <w:pPr>
              <w:pStyle w:val="829"/>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216"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报价</w:t>
            </w:r>
            <w:r>
              <w:rPr>
                <w:rFonts w:hint="eastAsia" w:ascii="Times New Roman" w:hAnsi="Times New Roman" w:eastAsia="宋体" w:cs="Times New Roman"/>
                <w:b/>
                <w:sz w:val="24"/>
                <w:highlight w:val="none"/>
                <w:lang w:eastAsia="zh-CN"/>
              </w:rPr>
              <w:t xml:space="preserve">（</w:t>
            </w:r>
            <w:r>
              <w:rPr>
                <w:rFonts w:hint="eastAsia" w:ascii="Times New Roman" w:hAnsi="Times New Roman" w:eastAsia="宋体" w:cs="Times New Roman"/>
                <w:b/>
                <w:sz w:val="24"/>
                <w:highlight w:val="none"/>
                <w:lang w:val="en-US" w:eastAsia="zh-CN"/>
              </w:rPr>
              <w:t xml:space="preserve">单位：元</w:t>
            </w:r>
            <w:r>
              <w:rPr>
                <w:rFonts w:hint="eastAsia" w:ascii="Times New Roman" w:hAnsi="Times New Roman" w:eastAsia="宋体" w:cs="Times New Roman"/>
                <w:b/>
                <w:sz w:val="24"/>
                <w:highlight w:val="none"/>
                <w:lang w:eastAsia="zh-CN"/>
              </w:rPr>
              <w:t xml:space="preserve">）</w:t>
            </w:r>
            <w:r>
              <w:rPr>
                <w:b/>
                <w:sz w:val="24"/>
                <w:highlight w:val="none"/>
              </w:rPr>
            </w:r>
            <w:r/>
          </w:p>
        </w:tc>
      </w:tr>
      <w:tr>
        <w:trPr>
          <w:trHeight w:val="835"/>
        </w:trPr>
        <w:tc>
          <w:tcPr>
            <w:tcW w:w="495" w:type="dxa"/>
            <w:vAlign w:val="center"/>
            <w:vMerge w:val="continue"/>
            <w:textDirection w:val="lrTb"/>
            <w:noWrap w:val="false"/>
          </w:tcPr>
          <w:p>
            <w:pPr>
              <w:pStyle w:val="829"/>
              <w:jc w:val="left"/>
              <w:widowControl/>
              <w:rPr>
                <w:b/>
                <w:sz w:val="24"/>
                <w:highlight w:val="none"/>
              </w:rPr>
            </w:pPr>
            <w:r>
              <w:rPr>
                <w:b/>
                <w:sz w:val="24"/>
                <w:highlight w:val="none"/>
              </w:rPr>
            </w:r>
            <w:r/>
          </w:p>
        </w:tc>
        <w:tc>
          <w:tcPr>
            <w:tcW w:w="1960" w:type="dxa"/>
            <w:vAlign w:val="center"/>
            <w:vMerge w:val="continue"/>
            <w:textDirection w:val="lrTb"/>
            <w:noWrap w:val="false"/>
          </w:tcPr>
          <w:p>
            <w:pPr>
              <w:pStyle w:val="829"/>
              <w:jc w:val="left"/>
              <w:widowControl/>
              <w:rPr>
                <w:b/>
                <w:sz w:val="24"/>
                <w:highlight w:val="none"/>
              </w:rPr>
            </w:pPr>
            <w:r>
              <w:rPr>
                <w:b/>
                <w:sz w:val="24"/>
                <w:highlight w:val="none"/>
              </w:rPr>
            </w:r>
            <w:r/>
          </w:p>
        </w:tc>
        <w:tc>
          <w:tcPr>
            <w:tcW w:w="1239"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大写</w:t>
            </w:r>
            <w:r>
              <w:rPr>
                <w:b/>
                <w:sz w:val="24"/>
                <w:highlight w:val="none"/>
              </w:rPr>
            </w:r>
            <w:r/>
          </w:p>
        </w:tc>
        <w:tc>
          <w:tcPr>
            <w:tcW w:w="1304" w:type="dxa"/>
            <w:vAlign w:val="center"/>
            <w:textDirection w:val="lrTb"/>
            <w:noWrap w:val="false"/>
          </w:tcPr>
          <w:p>
            <w:pPr>
              <w:pStyle w:val="829"/>
              <w:jc w:val="center"/>
              <w:tabs>
                <w:tab w:val="left" w:pos="5580" w:leader="none"/>
              </w:tabs>
              <w:rPr>
                <w:b/>
                <w:sz w:val="24"/>
                <w:highlight w:val="none"/>
              </w:rPr>
            </w:pPr>
            <w:r>
              <w:rPr>
                <w:rFonts w:hint="eastAsia"/>
                <w:b/>
                <w:sz w:val="24"/>
                <w:highlight w:val="none"/>
              </w:rPr>
              <w:t xml:space="preserve">小写</w:t>
            </w:r>
            <w:r>
              <w:rPr>
                <w:b/>
                <w:sz w:val="24"/>
                <w:highlight w:val="none"/>
              </w:rPr>
            </w:r>
            <w:r/>
          </w:p>
        </w:tc>
      </w:tr>
      <w:tr>
        <w:trPr>
          <w:trHeight w:val="1216"/>
        </w:trPr>
        <w:tc>
          <w:tcPr>
            <w:tcW w:w="495"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960"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239" w:type="dxa"/>
            <w:vAlign w:val="center"/>
            <w:textDirection w:val="lrTb"/>
            <w:noWrap w:val="false"/>
          </w:tcPr>
          <w:p>
            <w:pPr>
              <w:pStyle w:val="829"/>
              <w:jc w:val="center"/>
              <w:tabs>
                <w:tab w:val="left" w:pos="5580" w:leader="none"/>
              </w:tabs>
              <w:rPr>
                <w:sz w:val="24"/>
                <w:highlight w:val="none"/>
              </w:rPr>
            </w:pPr>
            <w:r>
              <w:rPr>
                <w:sz w:val="24"/>
                <w:highlight w:val="none"/>
              </w:rPr>
            </w:r>
            <w:r/>
          </w:p>
        </w:tc>
        <w:tc>
          <w:tcPr>
            <w:tcW w:w="1304" w:type="dxa"/>
            <w:vAlign w:val="center"/>
            <w:textDirection w:val="lrTb"/>
            <w:noWrap w:val="false"/>
          </w:tcPr>
          <w:p>
            <w:pPr>
              <w:pStyle w:val="829"/>
              <w:jc w:val="center"/>
              <w:tabs>
                <w:tab w:val="left" w:pos="5580" w:leader="none"/>
              </w:tabs>
              <w:rPr>
                <w:sz w:val="24"/>
                <w:highlight w:val="none"/>
              </w:rPr>
            </w:pPr>
            <w:r>
              <w:rPr>
                <w:sz w:val="24"/>
                <w:highlight w:val="none"/>
              </w:rPr>
            </w:r>
            <w:r/>
          </w:p>
        </w:tc>
      </w:tr>
    </w:tbl>
    <w:p>
      <w:pPr>
        <w:pStyle w:val="829"/>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420"/>
        <w:jc w:val="left"/>
        <w:rPr>
          <w:rFonts w:ascii="宋体" w:hAnsi="宋体"/>
          <w:color w:val="000000"/>
          <w:sz w:val="21"/>
          <w:szCs w:val="21"/>
          <w:highlight w:val="none"/>
        </w:rPr>
      </w:pPr>
      <w:r>
        <w:rPr>
          <w:rFonts w:ascii="宋体" w:hAnsi="宋体"/>
          <w:color w:val="000000"/>
          <w:sz w:val="21"/>
          <w:szCs w:val="21"/>
          <w:highlight w:val="none"/>
        </w:rPr>
        <w:t xml:space="preserve">注：1</w:t>
      </w:r>
      <w:r>
        <w:rPr>
          <w:rFonts w:ascii="宋体" w:hAnsi="宋体"/>
          <w:color w:val="000000"/>
          <w:sz w:val="21"/>
          <w:szCs w:val="21"/>
          <w:highlight w:val="none"/>
        </w:rPr>
        <w:t xml:space="preserve">.此表中，每包的投标报价应和《投标分项报价表》中的总价相一致。</w:t>
      </w:r>
      <w:r>
        <w:rPr>
          <w:rFonts w:ascii="宋体" w:hAnsi="宋体"/>
          <w:color w:val="000000"/>
          <w:sz w:val="21"/>
          <w:szCs w:val="21"/>
          <w:highlight w:val="none"/>
        </w:rPr>
      </w:r>
      <w:r/>
    </w:p>
    <w:p>
      <w:pPr>
        <w:pStyle w:val="829"/>
        <w:ind w:firstLine="840"/>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2.本表必须按包分别填写。</w:t>
      </w:r>
      <w:r>
        <w:rPr>
          <w:rFonts w:ascii="宋体" w:hAnsi="宋体"/>
          <w:color w:val="000000"/>
          <w:sz w:val="21"/>
          <w:szCs w:val="21"/>
          <w:highlight w:val="none"/>
        </w:rPr>
      </w:r>
      <w:r/>
    </w:p>
    <w:p>
      <w:pPr>
        <w:pStyle w:val="829"/>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829"/>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829"/>
        <w:ind w:firstLine="630"/>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投标人名称（加盖公章）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w:t>
      </w:r>
      <w:r>
        <w:rPr>
          <w:rFonts w:ascii="宋体" w:hAnsi="宋体"/>
          <w:color w:val="000000"/>
          <w:sz w:val="21"/>
          <w:szCs w:val="21"/>
          <w:highlight w:val="none"/>
        </w:rPr>
      </w:r>
      <w:r/>
    </w:p>
    <w:p>
      <w:pPr>
        <w:pStyle w:val="829"/>
        <w:ind w:firstLine="630"/>
        <w:spacing w:line="360" w:lineRule="auto"/>
        <w:tabs>
          <w:tab w:val="left" w:pos="5580" w:leader="none"/>
        </w:tabs>
        <w:rPr>
          <w:rFonts w:ascii="宋体" w:hAnsi="宋体"/>
          <w:color w:val="000000"/>
          <w:sz w:val="24"/>
          <w:szCs w:val="20"/>
          <w:highlight w:val="none"/>
        </w:rPr>
      </w:pPr>
      <w:r>
        <w:rPr>
          <w:rFonts w:ascii="宋体" w:hAnsi="宋体"/>
          <w:color w:val="000000"/>
          <w:sz w:val="21"/>
          <w:szCs w:val="21"/>
          <w:highlight w:val="none"/>
        </w:rPr>
        <w:t xml:space="preserve">日期：___________年______月______日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915"/>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ascii="宋体" w:hAnsi="宋体" w:cs="宋体"/>
          <w:color w:val="000000"/>
          <w:szCs w:val="21"/>
          <w:highlight w:val="none"/>
        </w:rPr>
      </w:pPr>
      <w:r>
        <w:rPr>
          <w:rFonts w:ascii="宋体" w:hAnsi="宋体" w:cs="宋体"/>
          <w:color w:val="000000"/>
          <w:szCs w:val="21"/>
          <w:highlight w:val="none"/>
        </w:rPr>
      </w:r>
      <w:r/>
    </w:p>
    <w:p>
      <w:pPr>
        <w:pStyle w:val="829"/>
        <w:ind w:firstLine="5250"/>
        <w:tabs>
          <w:tab w:val="left" w:pos="1800" w:leader="none"/>
          <w:tab w:val="left" w:pos="5580" w:leader="none"/>
        </w:tabs>
        <w:rPr>
          <w:color w:val="000000"/>
          <w:sz w:val="24"/>
          <w:szCs w:val="20"/>
          <w:highlight w:val="none"/>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highlight w:val="none"/>
          <w:lang w:val="zh-CN"/>
        </w:rPr>
        <w:t xml:space="preserve">                         </w:t>
      </w:r>
      <w:bookmarkStart w:id="742" w:name="_Toc150774765"/>
      <w:r/>
      <w:bookmarkStart w:id="743" w:name="_Toc305158904"/>
      <w:r/>
      <w:bookmarkStart w:id="744" w:name="_Toc142311062"/>
      <w:r/>
      <w:bookmarkStart w:id="745" w:name="_Toc265228400"/>
      <w:r/>
      <w:bookmarkStart w:id="746" w:name="_Toc226337258"/>
      <w:r/>
      <w:bookmarkStart w:id="747" w:name="_Toc264969252"/>
      <w:r/>
      <w:bookmarkStart w:id="748" w:name="_Toc127151562"/>
      <w:r/>
      <w:bookmarkStart w:id="749" w:name="_Toc226309806"/>
      <w:r/>
      <w:bookmarkStart w:id="750" w:name="_Toc305158830"/>
      <w:r/>
      <w:bookmarkStart w:id="751" w:name="_Toc226965835"/>
      <w:r/>
      <w:bookmarkStart w:id="752" w:name="_Toc195842927"/>
      <w:r/>
      <w:bookmarkStart w:id="753" w:name="_Toc150480798"/>
      <w:r/>
      <w:bookmarkStart w:id="754" w:name="_Toc226965752"/>
      <w:r/>
      <w:bookmarkStart w:id="755" w:name="_Toc195842926"/>
      <w:r/>
      <w:bookmarkStart w:id="756" w:name="_Toc127151561"/>
      <w:r/>
      <w:bookmarkStart w:id="757" w:name="_Toc150774764"/>
      <w:r/>
      <w:bookmarkStart w:id="758" w:name="_Toc150480797"/>
      <w:r/>
      <w:bookmarkStart w:id="759" w:name="_Toc226965834"/>
      <w:r/>
      <w:bookmarkStart w:id="760" w:name="_Toc226337257"/>
      <w:r/>
      <w:bookmarkStart w:id="761" w:name="_Toc142311061"/>
      <w:r/>
      <w:bookmarkStart w:id="762" w:name="_Toc264969251"/>
      <w:r/>
      <w:bookmarkStart w:id="763" w:name="_Toc226309805"/>
      <w:r/>
      <w:bookmarkStart w:id="764" w:name="_Toc265228399"/>
      <w:r/>
      <w:bookmarkStart w:id="765" w:name="_Toc305158903"/>
      <w:r/>
      <w:bookmarkStart w:id="766" w:name="_Toc305158829"/>
      <w:r/>
      <w:bookmarkStart w:id="767" w:name="_Toc226965751"/>
      <w:r>
        <w:rPr>
          <w:color w:val="000000"/>
          <w:sz w:val="24"/>
          <w:szCs w:val="20"/>
          <w:highlight w:val="none"/>
        </w:rPr>
      </w:r>
      <w:r/>
    </w:p>
    <w:p>
      <w:pPr>
        <w:pStyle w:val="829"/>
        <w:tabs>
          <w:tab w:val="left" w:pos="1800" w:leader="none"/>
          <w:tab w:val="left" w:pos="5580" w:leader="none"/>
        </w:tabs>
        <w:rPr>
          <w:rFonts w:hint="eastAsia"/>
          <w:color w:val="000000"/>
          <w:highlight w:val="none"/>
        </w:rPr>
      </w:pP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829"/>
        <w:jc w:val="center"/>
        <w:spacing w:line="360" w:lineRule="exact"/>
        <w:rPr>
          <w:rFonts w:hint="eastAsia" w:eastAsia="宋体"/>
          <w:b/>
          <w:color w:val="000000"/>
          <w:sz w:val="32"/>
          <w:szCs w:val="32"/>
          <w:highlight w:val="none"/>
          <w:lang w:eastAsia="zh-CN"/>
        </w:rPr>
      </w:pPr>
      <w:r>
        <w:rPr>
          <w:rFonts w:hint="eastAsia"/>
          <w:b/>
          <w:color w:val="000000"/>
          <w:sz w:val="32"/>
          <w:szCs w:val="32"/>
          <w:highlight w:val="none"/>
        </w:rPr>
        <w:t xml:space="preserve">投标分项报价表</w:t>
      </w:r>
      <w:r>
        <w:rPr>
          <w:rFonts w:hint="eastAsia" w:eastAsia="宋体"/>
          <w:b/>
          <w:color w:val="000000"/>
          <w:sz w:val="32"/>
          <w:szCs w:val="32"/>
          <w:highlight w:val="none"/>
          <w:lang w:eastAsia="zh-CN"/>
        </w:rPr>
      </w:r>
      <w:r/>
    </w:p>
    <w:p>
      <w:pPr>
        <w:pStyle w:val="829"/>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ind w:firstLine="21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项目编号/包号：___________   项目名称：__________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86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876"/>
        <w:gridCol w:w="775"/>
        <w:gridCol w:w="1329"/>
        <w:gridCol w:w="1789"/>
        <w:gridCol w:w="609"/>
        <w:gridCol w:w="614"/>
        <w:gridCol w:w="913"/>
        <w:gridCol w:w="1067"/>
      </w:tblGrid>
      <w:tr>
        <w:trPr>
          <w:cantSplit/>
          <w:trHeight w:val="354"/>
        </w:trPr>
        <w:tc>
          <w:tcPr>
            <w:tcW w:w="665"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序号</w:t>
            </w:r>
            <w:r>
              <w:rPr>
                <w:rFonts w:ascii="宋体" w:hAnsi="宋体" w:cs="Arial"/>
                <w:color w:val="000000"/>
                <w:sz w:val="21"/>
                <w:szCs w:val="21"/>
                <w:highlight w:val="none"/>
              </w:rPr>
            </w:r>
            <w:r/>
          </w:p>
        </w:tc>
        <w:tc>
          <w:tcPr>
            <w:tcW w:w="876"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分项</w:t>
            </w:r>
            <w:r>
              <w:rPr>
                <w:rFonts w:ascii="宋体" w:hAnsi="宋体" w:cs="Arial"/>
                <w:color w:val="000000"/>
                <w:sz w:val="21"/>
                <w:szCs w:val="21"/>
                <w:highlight w:val="none"/>
              </w:rPr>
            </w:r>
            <w:r/>
          </w:p>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名称</w:t>
            </w:r>
            <w:r>
              <w:rPr>
                <w:rFonts w:ascii="宋体" w:hAnsi="宋体" w:cs="Arial"/>
                <w:color w:val="000000"/>
                <w:sz w:val="21"/>
                <w:szCs w:val="21"/>
                <w:highlight w:val="none"/>
              </w:rPr>
            </w:r>
            <w:r/>
          </w:p>
        </w:tc>
        <w:tc>
          <w:tcPr>
            <w:tcW w:w="775"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品牌商标</w:t>
            </w:r>
            <w:r>
              <w:rPr>
                <w:rFonts w:ascii="宋体" w:hAnsi="宋体" w:cs="Arial"/>
                <w:color w:val="000000"/>
                <w:sz w:val="21"/>
                <w:szCs w:val="21"/>
                <w:highlight w:val="none"/>
              </w:rPr>
            </w:r>
            <w:r/>
          </w:p>
        </w:tc>
        <w:tc>
          <w:tcPr>
            <w:tcW w:w="132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规格型号</w:t>
            </w:r>
            <w:r>
              <w:rPr>
                <w:rFonts w:ascii="宋体" w:hAnsi="宋体" w:cs="Arial"/>
                <w:color w:val="000000"/>
                <w:sz w:val="21"/>
                <w:szCs w:val="21"/>
                <w:highlight w:val="none"/>
              </w:rPr>
            </w:r>
            <w:r/>
          </w:p>
        </w:tc>
        <w:tc>
          <w:tcPr>
            <w:tcW w:w="178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技术参数</w:t>
            </w:r>
            <w:r>
              <w:rPr>
                <w:rFonts w:ascii="宋体" w:hAnsi="宋体" w:cs="Arial"/>
                <w:color w:val="000000"/>
                <w:sz w:val="21"/>
                <w:szCs w:val="21"/>
                <w:highlight w:val="none"/>
              </w:rPr>
            </w:r>
            <w:r/>
          </w:p>
        </w:tc>
        <w:tc>
          <w:tcPr>
            <w:tcW w:w="609"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数量</w:t>
            </w:r>
            <w:r>
              <w:rPr>
                <w:rFonts w:ascii="宋体" w:hAnsi="宋体" w:cs="Arial"/>
                <w:color w:val="000000"/>
                <w:sz w:val="21"/>
                <w:szCs w:val="21"/>
                <w:highlight w:val="none"/>
              </w:rPr>
            </w:r>
            <w:r/>
          </w:p>
        </w:tc>
        <w:tc>
          <w:tcPr>
            <w:tcW w:w="614" w:type="dxa"/>
            <w:vAlign w:val="center"/>
            <w:vMerge w:val="restart"/>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单位</w:t>
            </w:r>
            <w:r>
              <w:rPr>
                <w:rFonts w:ascii="宋体" w:hAnsi="宋体" w:cs="Arial"/>
                <w:color w:val="000000"/>
                <w:sz w:val="21"/>
                <w:szCs w:val="21"/>
                <w:highlight w:val="none"/>
              </w:rPr>
            </w:r>
            <w:r/>
          </w:p>
        </w:tc>
        <w:tc>
          <w:tcPr>
            <w:gridSpan w:val="2"/>
            <w:tcW w:w="1980"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投标价格</w:t>
            </w:r>
            <w:r>
              <w:rPr>
                <w:rFonts w:ascii="宋体" w:hAnsi="宋体" w:cs="Arial"/>
                <w:color w:val="000000"/>
                <w:sz w:val="21"/>
                <w:szCs w:val="21"/>
                <w:highlight w:val="none"/>
              </w:rPr>
            </w:r>
            <w:r/>
          </w:p>
        </w:tc>
      </w:tr>
      <w:tr>
        <w:trPr>
          <w:cantSplit/>
          <w:trHeight w:val="354"/>
        </w:trPr>
        <w:tc>
          <w:tcPr>
            <w:tcW w:w="665"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876"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775"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vMerge w:val="continue"/>
            <w:textDirection w:val="lrTb"/>
            <w:noWrap w:val="false"/>
          </w:tcPr>
          <w:p>
            <w:pPr>
              <w:pStyle w:val="829"/>
              <w:jc w:val="left"/>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单价</w:t>
            </w: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合价</w:t>
            </w: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1</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2</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3</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4</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5</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589"/>
        </w:trPr>
        <w:tc>
          <w:tcPr>
            <w:tcW w:w="665"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w:t>
            </w:r>
            <w:r>
              <w:rPr>
                <w:rFonts w:ascii="宋体" w:hAnsi="宋体" w:cs="Arial"/>
                <w:color w:val="000000"/>
                <w:sz w:val="21"/>
                <w:szCs w:val="21"/>
                <w:highlight w:val="none"/>
              </w:rPr>
            </w:r>
            <w:r/>
          </w:p>
        </w:tc>
        <w:tc>
          <w:tcPr>
            <w:tcW w:w="876" w:type="dxa"/>
            <w:vAlign w:val="center"/>
            <w:textDirection w:val="lrTb"/>
            <w:noWrap w:val="false"/>
          </w:tcPr>
          <w:p>
            <w:pPr>
              <w:pStyle w:val="829"/>
              <w:jc w:val="center"/>
              <w:widowControl/>
              <w:rPr>
                <w:rFonts w:ascii="宋体" w:hAnsi="宋体" w:cs="Arial"/>
                <w:b/>
                <w:bCs/>
                <w:color w:val="000000"/>
                <w:sz w:val="21"/>
                <w:szCs w:val="21"/>
                <w:highlight w:val="none"/>
              </w:rPr>
            </w:pPr>
            <w:r>
              <w:rPr>
                <w:rFonts w:ascii="宋体" w:hAnsi="宋体" w:cs="Arial"/>
                <w:b/>
                <w:bCs/>
                <w:color w:val="000000"/>
                <w:sz w:val="21"/>
                <w:szCs w:val="21"/>
                <w:highlight w:val="none"/>
              </w:rPr>
            </w:r>
            <w:r/>
          </w:p>
        </w:tc>
        <w:tc>
          <w:tcPr>
            <w:tcW w:w="775"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32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78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09"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614"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913"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c>
          <w:tcPr>
            <w:tcW w:w="1067"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601"/>
        </w:trPr>
        <w:tc>
          <w:tcPr>
            <w:gridSpan w:val="7"/>
            <w:tcW w:w="6657" w:type="dxa"/>
            <w:vAlign w:val="center"/>
            <w:textDirection w:val="lrTb"/>
            <w:noWrap w:val="false"/>
          </w:tcPr>
          <w:p>
            <w:pPr>
              <w:pStyle w:val="829"/>
              <w:jc w:val="center"/>
              <w:widowControl/>
              <w:rPr>
                <w:rFonts w:ascii="宋体" w:hAnsi="宋体" w:cs="Arial"/>
                <w:color w:val="000000"/>
                <w:sz w:val="21"/>
                <w:szCs w:val="21"/>
                <w:highlight w:val="none"/>
              </w:rPr>
            </w:pPr>
            <w:r>
              <w:rPr>
                <w:rFonts w:hint="eastAsia" w:ascii="宋体" w:hAnsi="宋体" w:cs="Arial"/>
                <w:color w:val="000000"/>
                <w:sz w:val="21"/>
                <w:szCs w:val="21"/>
                <w:highlight w:val="none"/>
              </w:rPr>
              <w:t xml:space="preserve">合     计</w:t>
            </w:r>
            <w:r>
              <w:rPr>
                <w:rFonts w:ascii="宋体" w:hAnsi="宋体" w:cs="Arial"/>
                <w:color w:val="000000"/>
                <w:sz w:val="21"/>
                <w:szCs w:val="21"/>
                <w:highlight w:val="none"/>
              </w:rPr>
            </w:r>
            <w:r/>
          </w:p>
        </w:tc>
        <w:tc>
          <w:tcPr>
            <w:gridSpan w:val="2"/>
            <w:tcW w:w="1980" w:type="dxa"/>
            <w:vAlign w:val="center"/>
            <w:textDirection w:val="lrTb"/>
            <w:noWrap w:val="false"/>
          </w:tcPr>
          <w:p>
            <w:pPr>
              <w:pStyle w:val="829"/>
              <w:jc w:val="center"/>
              <w:widowControl/>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601"/>
        </w:trPr>
        <w:tc>
          <w:tcPr>
            <w:gridSpan w:val="9"/>
            <w:tcW w:w="8637" w:type="dxa"/>
            <w:vAlign w:val="center"/>
            <w:textDirection w:val="lrTb"/>
            <w:noWrap w:val="false"/>
          </w:tcPr>
          <w:p>
            <w:pPr>
              <w:pStyle w:val="829"/>
              <w:jc w:val="left"/>
              <w:widowControl/>
              <w:rPr>
                <w:rFonts w:hint="eastAsia" w:ascii="宋体" w:hAnsi="宋体" w:eastAsia="宋体" w:cs="Arial"/>
                <w:color w:val="ff0000"/>
                <w:sz w:val="21"/>
                <w:szCs w:val="21"/>
                <w:highlight w:val="none"/>
              </w:rPr>
            </w:pPr>
            <w:r>
              <w:rPr>
                <w:rFonts w:hint="eastAsia" w:ascii="宋体" w:hAnsi="宋体" w:eastAsia="宋体" w:cs="Arial"/>
                <w:color w:val="ff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Arial"/>
                <w:color w:val="ff0000"/>
                <w:sz w:val="21"/>
                <w:szCs w:val="21"/>
                <w:highlight w:val="none"/>
                <w:u w:val="single"/>
                <w:lang w:val="en-US" w:eastAsia="zh-CN"/>
              </w:rPr>
              <w:t xml:space="preserve">     </w:t>
            </w:r>
            <w:r>
              <w:rPr>
                <w:rFonts w:hint="eastAsia" w:ascii="宋体" w:hAnsi="宋体" w:eastAsia="宋体" w:cs="Arial"/>
                <w:color w:val="ff0000"/>
                <w:sz w:val="21"/>
                <w:szCs w:val="21"/>
                <w:highlight w:val="none"/>
              </w:rPr>
              <w:t xml:space="preserve">%。</w:t>
            </w:r>
            <w:r>
              <w:rPr>
                <w:rFonts w:hint="eastAsia" w:ascii="宋体" w:hAnsi="宋体" w:eastAsia="宋体" w:cs="Arial"/>
                <w:color w:val="ff0000"/>
                <w:sz w:val="21"/>
                <w:szCs w:val="21"/>
                <w:highlight w:val="none"/>
              </w:rPr>
            </w:r>
            <w:r/>
          </w:p>
        </w:tc>
      </w:tr>
    </w:tbl>
    <w:p>
      <w:pPr>
        <w:pStyle w:val="829"/>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注：1.本表应按包分别填写。</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2.如果不提供分项报价将视为没有实质性响应招标文件。</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3.本表行数可以按照项目分项情况增加。</w:t>
      </w:r>
      <w:r>
        <w:rPr>
          <w:rFonts w:hint="eastAsia" w:ascii="宋体" w:hAnsi="宋体" w:eastAsia="宋体" w:cs="宋体"/>
          <w:color w:val="000000"/>
          <w:sz w:val="21"/>
          <w:szCs w:val="21"/>
          <w:highlight w:val="none"/>
        </w:rPr>
      </w:r>
      <w:r/>
    </w:p>
    <w:p>
      <w:pPr>
        <w:pStyle w:val="829"/>
        <w:ind w:firstLine="840"/>
        <w:jc w:val="left"/>
        <w:tabs>
          <w:tab w:val="left" w:pos="1800" w:leader="none"/>
          <w:tab w:val="left" w:pos="5580" w:leader="none"/>
        </w:tabs>
        <w:rPr>
          <w:color w:val="000000"/>
          <w:sz w:val="24"/>
          <w:highlight w:val="none"/>
        </w:rPr>
      </w:pPr>
      <w:r>
        <w:rPr>
          <w:rFonts w:hint="eastAsia" w:ascii="宋体" w:hAnsi="宋体" w:eastAsia="宋体" w:cs="宋体"/>
          <w:color w:val="000000"/>
          <w:sz w:val="21"/>
          <w:szCs w:val="21"/>
          <w:highlight w:val="none"/>
        </w:rPr>
        <w:t xml:space="preserve">4.上述各项的详细规格、技术参数如表格中填写不下的，可以逐项另页描述。</w:t>
      </w:r>
      <w:r>
        <w:rPr>
          <w:color w:val="000000"/>
          <w:sz w:val="24"/>
          <w:highlight w:val="none"/>
        </w:rPr>
      </w:r>
      <w:r/>
    </w:p>
    <w:p>
      <w:pPr>
        <w:pStyle w:val="829"/>
        <w:spacing w:before="25" w:after="25" w:line="360" w:lineRule="auto"/>
        <w:rPr>
          <w:rFonts w:ascii="宋体" w:hAnsi="宋体"/>
          <w:color w:val="000000"/>
          <w:sz w:val="24"/>
          <w:szCs w:val="20"/>
          <w:highlight w:val="none"/>
        </w:rPr>
      </w:pPr>
      <w:r>
        <w:rPr>
          <w:color w:val="000000"/>
          <w:sz w:val="24"/>
          <w:highlight w:val="none"/>
          <w:lang w:val="zh-CN"/>
        </w:rPr>
        <w:t xml:space="preserve">                  </w:t>
      </w:r>
      <w:r>
        <w:rPr>
          <w:rFonts w:ascii="宋体" w:hAnsi="宋体"/>
          <w:color w:val="000000"/>
          <w:sz w:val="24"/>
          <w:szCs w:val="20"/>
          <w:highlight w:val="none"/>
        </w:rPr>
      </w:r>
      <w:r/>
    </w:p>
    <w:p>
      <w:pPr>
        <w:pStyle w:val="829"/>
        <w:ind w:firstLine="420"/>
        <w:jc w:val="left"/>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29"/>
        <w:ind w:firstLine="2940"/>
        <w:jc w:val="left"/>
        <w:spacing w:line="360" w:lineRule="auto"/>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投标人名称（加盖公章）：___________</w:t>
      </w:r>
      <w:r>
        <w:rPr>
          <w:rFonts w:hint="eastAsia" w:ascii="宋体" w:hAnsi="宋体" w:eastAsia="宋体" w:cs="宋体"/>
          <w:color w:val="000000"/>
          <w:sz w:val="21"/>
          <w:szCs w:val="21"/>
          <w:highlight w:val="none"/>
        </w:rPr>
      </w:r>
      <w:r/>
    </w:p>
    <w:p>
      <w:pPr>
        <w:pStyle w:val="829"/>
        <w:ind w:firstLine="2940"/>
        <w:jc w:val="left"/>
        <w:spacing w:line="360" w:lineRule="auto"/>
        <w:tabs>
          <w:tab w:val="left" w:pos="1800" w:leader="none"/>
          <w:tab w:val="left" w:pos="5580" w:leader="none"/>
        </w:tabs>
        <w:rPr>
          <w:rFonts w:ascii="宋体" w:hAnsi="宋体"/>
          <w:color w:val="000000"/>
          <w:sz w:val="24"/>
          <w:szCs w:val="20"/>
          <w:highlight w:val="none"/>
        </w:rPr>
      </w:pPr>
      <w:r>
        <w:rPr>
          <w:rFonts w:hint="eastAsia" w:ascii="宋体" w:hAnsi="宋体" w:eastAsia="宋体" w:cs="宋体"/>
          <w:color w:val="000000"/>
          <w:sz w:val="21"/>
          <w:szCs w:val="21"/>
          <w:highlight w:val="none"/>
        </w:rPr>
        <w:t xml:space="preserve">日期：___________年______月______日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29"/>
        <w:ind w:firstLine="210"/>
        <w:keepLines w:val="0"/>
        <w:keepNext w:val="0"/>
        <w:pageBreakBefore w:val="0"/>
        <w:spacing w:line="240" w:lineRule="exact"/>
        <w:widowControl w:val="off"/>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widowControl/>
        <w:rPr>
          <w:color w:val="000000"/>
          <w:sz w:val="24"/>
          <w:szCs w:val="20"/>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6.合同条款偏离表</w:t>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Pr>
          <w:rFonts w:hint="eastAsia" w:ascii="宋体" w:hAnsi="宋体" w:cs="宋体"/>
          <w:color w:val="000000"/>
          <w:szCs w:val="21"/>
          <w:highlight w:val="none"/>
        </w:rPr>
        <w:t xml:space="preserve">（实质性格式）</w:t>
      </w:r>
      <w:r>
        <w:rPr>
          <w:color w:val="000000"/>
          <w:sz w:val="24"/>
          <w:szCs w:val="20"/>
          <w:highlight w:val="none"/>
        </w:rPr>
      </w:r>
      <w:r/>
    </w:p>
    <w:p>
      <w:pPr>
        <w:pStyle w:val="829"/>
        <w:spacing w:line="360" w:lineRule="auto"/>
        <w:rPr>
          <w:color w:val="000000"/>
          <w:sz w:val="24"/>
          <w:szCs w:val="20"/>
          <w:highlight w:val="none"/>
        </w:rPr>
      </w:pPr>
      <w:r>
        <w:rPr>
          <w:color w:val="000000"/>
          <w:sz w:val="24"/>
          <w:szCs w:val="20"/>
          <w:highlight w:val="none"/>
        </w:rPr>
      </w:r>
      <w:r/>
    </w:p>
    <w:p>
      <w:pPr>
        <w:pStyle w:val="829"/>
        <w:jc w:val="center"/>
        <w:spacing w:line="360" w:lineRule="exact"/>
        <w:rPr>
          <w:rFonts w:hint="eastAsia"/>
          <w:b/>
          <w:color w:val="000000"/>
          <w:sz w:val="32"/>
          <w:szCs w:val="32"/>
          <w:highlight w:val="none"/>
        </w:rPr>
      </w:pPr>
      <w:r>
        <w:rPr>
          <w:rFonts w:hint="eastAsia"/>
          <w:b/>
          <w:color w:val="000000"/>
          <w:sz w:val="32"/>
          <w:szCs w:val="32"/>
          <w:highlight w:val="none"/>
        </w:rPr>
        <w:t xml:space="preserve">合同条款偏离表</w:t>
      </w:r>
      <w:r>
        <w:rPr>
          <w:rFonts w:hint="eastAsia"/>
          <w:b/>
          <w:color w:val="000000"/>
          <w:sz w:val="32"/>
          <w:szCs w:val="32"/>
          <w:highlight w:val="none"/>
        </w:rPr>
      </w:r>
      <w:r/>
    </w:p>
    <w:p>
      <w:pPr>
        <w:pStyle w:val="829"/>
        <w:spacing w:line="360" w:lineRule="auto"/>
        <w:rPr>
          <w:color w:val="000000"/>
          <w:sz w:val="24"/>
          <w:szCs w:val="20"/>
          <w:highlight w:val="none"/>
        </w:rPr>
      </w:pPr>
      <w:r>
        <w:rPr>
          <w:color w:val="000000"/>
          <w:sz w:val="24"/>
          <w:szCs w:val="20"/>
          <w:highlight w:val="none"/>
        </w:rPr>
      </w:r>
      <w:r/>
    </w:p>
    <w:p>
      <w:pPr>
        <w:pStyle w:val="829"/>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829"/>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829"/>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829"/>
              <w:jc w:val="left"/>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对合同条款中的所有要求，除本表所列明的所有偏离外，均视作供应商已对之理解和响应。</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829"/>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   </w:t>
      </w:r>
      <w:r>
        <w:rPr>
          <w:color w:val="000000"/>
          <w:sz w:val="24"/>
          <w:highlight w:val="none"/>
          <w:lang w:val="zh-CN"/>
        </w:rPr>
      </w:r>
      <w:r/>
    </w:p>
    <w:p>
      <w:pPr>
        <w:pStyle w:val="829"/>
        <w:spacing w:line="360" w:lineRule="auto"/>
        <w:rPr>
          <w:rFonts w:hint="eastAsia"/>
          <w:b/>
          <w:color w:val="000000"/>
          <w:sz w:val="36"/>
          <w:szCs w:val="36"/>
          <w:highlight w:val="none"/>
        </w:rPr>
        <w:outlineLvl w:val="2"/>
      </w:pPr>
      <w:r>
        <w:rPr>
          <w:color w:val="000000"/>
          <w:sz w:val="24"/>
          <w:szCs w:val="20"/>
          <w:highlight w:val="none"/>
        </w:rPr>
        <w:br w:type="page" w:clear="all"/>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hint="eastAsia" w:ascii="宋体" w:hAnsi="宋体" w:cs="宋体"/>
          <w:color w:val="000000"/>
          <w:szCs w:val="21"/>
          <w:highlight w:val="none"/>
        </w:rPr>
        <w:t xml:space="preserve">7.采购需求偏离表（实质性格式）</w:t>
      </w:r>
      <w:r>
        <w:rPr>
          <w:rFonts w:hint="eastAsia"/>
          <w:b/>
          <w:color w:val="000000"/>
          <w:sz w:val="36"/>
          <w:szCs w:val="36"/>
          <w:highlight w:val="none"/>
        </w:rPr>
      </w:r>
      <w:r/>
    </w:p>
    <w:p>
      <w:pPr>
        <w:pStyle w:val="829"/>
        <w:jc w:val="center"/>
        <w:spacing w:line="360" w:lineRule="exact"/>
        <w:rPr>
          <w:rFonts w:hint="eastAsia"/>
          <w:b/>
          <w:color w:val="000000"/>
          <w:sz w:val="32"/>
          <w:szCs w:val="32"/>
          <w:highlight w:val="none"/>
        </w:rPr>
      </w:pPr>
      <w:r>
        <w:rPr>
          <w:rFonts w:hint="eastAsia"/>
          <w:b/>
          <w:color w:val="000000"/>
          <w:sz w:val="32"/>
          <w:szCs w:val="32"/>
          <w:highlight w:val="none"/>
        </w:rPr>
        <w:t xml:space="preserve">采购需求偏离表</w:t>
      </w:r>
      <w:r>
        <w:rPr>
          <w:rFonts w:hint="eastAsia"/>
          <w:b/>
          <w:color w:val="000000"/>
          <w:sz w:val="32"/>
          <w:szCs w:val="32"/>
          <w:highlight w:val="none"/>
        </w:rPr>
      </w:r>
      <w:r/>
    </w:p>
    <w:p>
      <w:pPr>
        <w:pStyle w:val="912"/>
        <w:rPr>
          <w:rFonts w:hint="eastAsia"/>
          <w:highlight w:val="none"/>
        </w:rPr>
      </w:pPr>
      <w:r>
        <w:rPr>
          <w:rFonts w:hint="eastAsia"/>
          <w:highlight w:val="none"/>
        </w:rPr>
      </w:r>
      <w:r/>
    </w:p>
    <w:p>
      <w:pPr>
        <w:pStyle w:val="829"/>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482"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829"/>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color w:val="000000"/>
          <w:sz w:val="24"/>
          <w:szCs w:val="20"/>
          <w:highlight w:val="none"/>
        </w:rPr>
      </w:pPr>
      <w:r>
        <w:rPr>
          <w:rFonts w:hint="eastAsia"/>
          <w:color w:val="000000"/>
          <w:sz w:val="24"/>
          <w:szCs w:val="20"/>
          <w:highlight w:val="none"/>
        </w:rPr>
      </w:r>
      <w:r/>
    </w:p>
    <w:p>
      <w:pPr>
        <w:pStyle w:val="900"/>
        <w:ind w:firstLine="480"/>
        <w:rPr>
          <w:rFonts w:hint="eastAsia"/>
          <w:color w:val="000000"/>
          <w:sz w:val="24"/>
          <w:highlight w:val="none"/>
        </w:rPr>
      </w:pPr>
      <w:r>
        <w:rPr>
          <w:rFonts w:hint="eastAsia"/>
          <w:color w:val="000000"/>
          <w:sz w:val="24"/>
          <w:highlight w:val="none"/>
        </w:rPr>
      </w:r>
      <w:r/>
    </w:p>
    <w:p>
      <w:pPr>
        <w:pStyle w:val="829"/>
        <w:rPr>
          <w:rFonts w:hint="eastAsia"/>
          <w:color w:val="000000"/>
          <w:sz w:val="24"/>
          <w:szCs w:val="20"/>
          <w:highlight w:val="none"/>
        </w:rPr>
      </w:pPr>
      <w:r>
        <w:rPr>
          <w:rFonts w:hint="eastAsia"/>
          <w:color w:val="000000"/>
          <w:sz w:val="24"/>
          <w:szCs w:val="20"/>
          <w:highlight w:val="none"/>
        </w:rPr>
      </w:r>
      <w:r/>
    </w:p>
    <w:p>
      <w:pPr>
        <w:pStyle w:val="900"/>
        <w:rPr>
          <w:rFonts w:hint="eastAsia"/>
          <w:color w:val="000000"/>
          <w:highlight w:val="none"/>
        </w:rPr>
      </w:pPr>
      <w:r>
        <w:rPr>
          <w:rFonts w:hint="eastAsia"/>
          <w:color w:val="000000"/>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829"/>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r>
      <w:r/>
    </w:p>
    <w:p>
      <w:pPr>
        <w:pStyle w:val="829"/>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1）投标设备整体配置情况比较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项目实施方案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培训方案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29"/>
        <w:ind w:firstLine="210"/>
        <w:spacing w:line="360" w:lineRule="auto"/>
        <w:rPr>
          <w:rFonts w:ascii="宋体" w:hAnsi="宋体" w:eastAsia="宋体" w:cs="宋体"/>
          <w:color w:val="000000"/>
          <w:sz w:val="21"/>
          <w:szCs w:val="21"/>
          <w:highlight w:val="none"/>
          <w:lang w:val="en-US" w:eastAsia="zh-CN"/>
        </w:rPr>
        <w:outlineLvl w:val="2"/>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质保期满后维保收费及维保方案</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829"/>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900"/>
        <w:ind w:left="0" w:firstLine="0"/>
        <w:rPr>
          <w:rFonts w:hint="eastAsia"/>
          <w:color w:val="000000"/>
          <w:highlight w:val="none"/>
        </w:rPr>
      </w:pPr>
      <w:r>
        <w:rPr>
          <w:rFonts w:hint="eastAsia"/>
          <w:color w:val="000000"/>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t xml:space="preserve">9.参加本项目人员一览表</w:t>
      </w:r>
      <w:r>
        <w:rPr>
          <w:rFonts w:hint="eastAsia" w:ascii="宋体" w:hAnsi="宋体" w:cs="宋体"/>
          <w:color w:val="000000"/>
          <w:szCs w:val="21"/>
          <w:highlight w:val="none"/>
        </w:rPr>
      </w:r>
      <w:r/>
    </w:p>
    <w:p>
      <w:pPr>
        <w:pStyle w:val="829"/>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29"/>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829"/>
        <w:spacing w:line="360" w:lineRule="auto"/>
        <w:rPr>
          <w:rFonts w:ascii="宋体" w:hAnsi="宋体"/>
          <w:color w:val="000000"/>
          <w:sz w:val="22"/>
          <w:highlight w:val="none"/>
        </w:rPr>
      </w:pPr>
      <w:r>
        <w:rPr>
          <w:rFonts w:ascii="宋体" w:hAnsi="宋体"/>
          <w:color w:val="000000"/>
          <w:sz w:val="22"/>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毕业学校和学历</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专业培训及证书</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责任</w:t>
            </w:r>
            <w:r>
              <w:rPr>
                <w:rFonts w:hint="eastAsia" w:ascii="宋体" w:hAnsi="宋体" w:cs="宋体"/>
                <w:color w:val="000000"/>
                <w:szCs w:val="21"/>
                <w:highlight w:val="none"/>
              </w:rPr>
            </w:r>
            <w:r/>
          </w:p>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或分工</w:t>
            </w:r>
            <w:r>
              <w:rPr>
                <w:rFonts w:hint="eastAsia" w:ascii="宋体" w:hAnsi="宋体" w:cs="宋体"/>
                <w:color w:val="000000"/>
                <w:szCs w:val="21"/>
                <w:highlight w:val="none"/>
              </w:rPr>
            </w:r>
            <w:r/>
          </w:p>
        </w:tc>
        <w:tc>
          <w:tcPr>
            <w:tcW w:w="945"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项目经历或主要工作</w:t>
            </w:r>
            <w:r>
              <w:rPr>
                <w:rFonts w:hint="eastAsia" w:ascii="宋体" w:hAnsi="宋体" w:cs="宋体"/>
                <w:color w:val="000000"/>
                <w:szCs w:val="21"/>
                <w:highlight w:val="none"/>
              </w:rPr>
            </w:r>
            <w:r/>
          </w:p>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829"/>
        <w:tabs>
          <w:tab w:val="left" w:pos="9765" w:leader="none"/>
        </w:tabs>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p>
      <w:pPr>
        <w:pStyle w:val="829"/>
        <w:spacing w:line="360" w:lineRule="auto"/>
        <w:tabs>
          <w:tab w:val="left" w:pos="9765" w:leader="none"/>
        </w:tabs>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注：拟派参与本项目组负责人及管理成员情况（可附人员学历、</w:t>
      </w:r>
      <w:r>
        <w:rPr>
          <w:rFonts w:hint="eastAsia" w:ascii="宋体" w:hAnsi="宋体" w:cs="宋体"/>
          <w:b/>
          <w:color w:val="000000"/>
          <w:szCs w:val="21"/>
          <w:highlight w:val="none"/>
        </w:rPr>
        <w:t xml:space="preserve">相应</w:t>
      </w:r>
      <w:r>
        <w:rPr>
          <w:rFonts w:hint="eastAsia" w:ascii="宋体" w:hAnsi="宋体" w:cs="宋体"/>
          <w:b/>
          <w:color w:val="000000"/>
          <w:szCs w:val="21"/>
          <w:highlight w:val="none"/>
          <w:lang w:val="zh-CN"/>
        </w:rPr>
        <w:t xml:space="preserve">证书扫描件等材料）。</w:t>
      </w:r>
      <w:r>
        <w:rPr>
          <w:rFonts w:hint="eastAsia" w:ascii="宋体" w:hAnsi="宋体" w:cs="宋体"/>
          <w:b/>
          <w:color w:val="000000"/>
          <w:szCs w:val="21"/>
          <w:highlight w:val="none"/>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bookmarkStart w:id="768" w:name="_Toc288738397"/>
      <w:r/>
      <w:bookmarkStart w:id="769" w:name="_Toc288738839"/>
      <w:r>
        <w:rPr>
          <w:rFonts w:hint="eastAsia" w:ascii="宋体" w:hAnsi="宋体" w:cs="宋体"/>
          <w:color w:val="000000"/>
          <w:szCs w:val="21"/>
          <w:highlight w:val="none"/>
        </w:rPr>
        <w:t xml:space="preserve">10.相关业绩案例一览表</w:t>
      </w:r>
      <w:r>
        <w:rPr>
          <w:rFonts w:hint="eastAsia" w:ascii="宋体" w:hAnsi="宋体" w:cs="宋体"/>
          <w:color w:val="000000"/>
          <w:szCs w:val="21"/>
          <w:highlight w:val="none"/>
        </w:rPr>
      </w:r>
      <w:r/>
    </w:p>
    <w:p>
      <w:pPr>
        <w:pStyle w:val="829"/>
        <w:rPr>
          <w:color w:val="000000"/>
          <w:sz w:val="24"/>
          <w:szCs w:val="20"/>
          <w:highlight w:val="none"/>
        </w:rPr>
      </w:pPr>
      <w:r>
        <w:rPr>
          <w:color w:val="000000"/>
          <w:sz w:val="24"/>
          <w:szCs w:val="20"/>
          <w:highlight w:val="none"/>
        </w:rPr>
      </w:r>
      <w:r/>
    </w:p>
    <w:p>
      <w:pPr>
        <w:pStyle w:val="829"/>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68"/>
      <w:r/>
      <w:bookmarkEnd w:id="769"/>
      <w:r>
        <w:rPr>
          <w:rFonts w:ascii="宋体" w:hAnsi="宋体"/>
          <w:b/>
          <w:color w:val="000000"/>
          <w:sz w:val="32"/>
          <w:szCs w:val="32"/>
          <w:highlight w:val="none"/>
        </w:rPr>
      </w:r>
      <w:r/>
    </w:p>
    <w:p>
      <w:pPr>
        <w:pStyle w:val="829"/>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2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项目甲方单位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合同金额</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单位地址</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9"/>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9"/>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9"/>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9"/>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29"/>
        <w:ind w:firstLine="21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 1、本表后附合同扫描件，否则不予认可。</w:t>
      </w:r>
      <w:r>
        <w:rPr>
          <w:rFonts w:hint="eastAsia" w:ascii="宋体" w:hAnsi="宋体" w:cs="宋体"/>
          <w:b/>
          <w:bCs/>
          <w:color w:val="000000"/>
          <w:szCs w:val="21"/>
          <w:highlight w:val="none"/>
          <w:lang w:bidi="ar"/>
        </w:rPr>
      </w:r>
      <w:r/>
    </w:p>
    <w:p>
      <w:pPr>
        <w:pStyle w:val="829"/>
        <w:ind w:firstLine="632"/>
        <w:jc w:val="left"/>
        <w:widowControl/>
        <w:rPr>
          <w:color w:val="000000"/>
          <w:szCs w:val="21"/>
          <w:highlight w:val="none"/>
        </w:rPr>
      </w:pPr>
      <w:r>
        <w:rPr>
          <w:rFonts w:hint="eastAsia" w:ascii="宋体" w:hAnsi="宋体" w:cs="宋体"/>
          <w:b/>
          <w:bCs/>
          <w:color w:val="000000"/>
          <w:szCs w:val="21"/>
          <w:highlight w:val="none"/>
          <w:lang w:bidi="ar"/>
        </w:rPr>
        <w:t xml:space="preserve">2、本表可按同样格式扩展。</w:t>
      </w:r>
      <w:r>
        <w:rPr>
          <w:color w:val="000000"/>
          <w:szCs w:val="21"/>
          <w:highlight w:val="none"/>
        </w:rPr>
      </w:r>
      <w:r/>
    </w:p>
    <w:p>
      <w:pPr>
        <w:pStyle w:val="829"/>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2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829"/>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r>
      <w:r/>
    </w:p>
    <w:p>
      <w:pPr>
        <w:pStyle w:val="829"/>
        <w:rPr>
          <w:color w:val="000000"/>
          <w:highlight w:val="none"/>
        </w:rPr>
      </w:pPr>
      <w:r>
        <w:rPr>
          <w:color w:val="000000"/>
          <w:highlight w:val="none"/>
        </w:rPr>
      </w:r>
      <w:r/>
    </w:p>
    <w:p>
      <w:pPr>
        <w:pStyle w:val="829"/>
        <w:rPr>
          <w:color w:val="000000"/>
          <w:highlight w:val="none"/>
        </w:rPr>
      </w:pPr>
      <w:r>
        <w:rPr>
          <w:color w:val="00000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829"/>
        <w:spacing w:line="360" w:lineRule="auto"/>
        <w:rPr>
          <w:rFonts w:hint="eastAsia"/>
          <w:color w:val="000000"/>
          <w:sz w:val="24"/>
          <w:szCs w:val="20"/>
          <w:highlight w:val="none"/>
        </w:rPr>
        <w:outlineLvl w:val="2"/>
      </w:pPr>
      <w:r>
        <w:rPr>
          <w:rFonts w:hint="eastAsia"/>
          <w:color w:val="000000"/>
          <w:sz w:val="24"/>
          <w:szCs w:val="20"/>
          <w:highlight w:val="none"/>
        </w:rPr>
      </w:r>
      <w:r/>
    </w:p>
    <w:p>
      <w:pPr>
        <w:pStyle w:val="915"/>
        <w:rPr>
          <w:rFonts w:hint="eastAsia"/>
          <w:color w:val="000000"/>
          <w:sz w:val="24"/>
          <w:szCs w:val="20"/>
          <w:highlight w:val="none"/>
        </w:rPr>
      </w:pPr>
      <w:r>
        <w:rPr>
          <w:rFonts w:hint="eastAsia"/>
          <w:color w:val="000000"/>
          <w:sz w:val="24"/>
          <w:szCs w:val="20"/>
          <w:highlight w:val="none"/>
        </w:rPr>
      </w:r>
      <w:r/>
    </w:p>
    <w:p>
      <w:pPr>
        <w:pStyle w:val="829"/>
        <w:spacing w:line="360" w:lineRule="auto"/>
        <w:rPr>
          <w:color w:val="000000"/>
          <w:sz w:val="24"/>
          <w:szCs w:val="20"/>
          <w:highlight w:val="none"/>
        </w:rPr>
        <w:outlineLvl w:val="2"/>
      </w:pPr>
      <w:r>
        <w:rPr>
          <w:color w:val="000000"/>
          <w:sz w:val="24"/>
          <w:szCs w:val="20"/>
          <w:highlight w:val="none"/>
        </w:rPr>
      </w:r>
      <w:r/>
    </w:p>
    <w:p>
      <w:pPr>
        <w:pStyle w:val="829"/>
        <w:spacing w:line="360" w:lineRule="auto"/>
        <w:rPr>
          <w:rFonts w:ascii="宋体" w:hAnsi="宋体" w:eastAsia="宋体" w:cs="宋体"/>
          <w:szCs w:val="21"/>
          <w:highlight w:val="none"/>
          <w:lang w:val="en-US" w:eastAsia="zh-CN"/>
        </w:rPr>
        <w:outlineLvl w:val="2"/>
      </w:pPr>
      <w:r>
        <w:rPr>
          <w:rFonts w:hint="eastAsia" w:ascii="宋体" w:hAnsi="宋体" w:eastAsia="宋体" w:cs="宋体"/>
          <w:szCs w:val="21"/>
          <w:highlight w:val="none"/>
          <w:lang w:val="en-US" w:eastAsia="zh-CN"/>
        </w:rPr>
        <w:t xml:space="preserve">11.关于招标文件的询问内容</w:t>
      </w:r>
      <w:r>
        <w:rPr>
          <w:rFonts w:ascii="宋体" w:hAnsi="宋体" w:eastAsia="宋体" w:cs="宋体"/>
          <w:szCs w:val="21"/>
          <w:highlight w:val="none"/>
          <w:lang w:val="en-US" w:eastAsia="zh-CN"/>
        </w:rPr>
      </w:r>
      <w:r/>
    </w:p>
    <w:p>
      <w:pPr>
        <w:pStyle w:val="829"/>
        <w:jc w:val="center"/>
        <w:spacing w:line="360" w:lineRule="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询问函</w:t>
      </w:r>
      <w:r>
        <w:rPr>
          <w:rFonts w:hint="eastAsia" w:ascii="宋体" w:hAnsi="宋体" w:eastAsia="宋体" w:cs="Times New Roman"/>
          <w:b/>
          <w:sz w:val="32"/>
          <w:szCs w:val="32"/>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333333"/>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333333"/>
          <w:spacing w:val="0"/>
          <w:sz w:val="21"/>
          <w:szCs w:val="21"/>
          <w:highlight w:val="none"/>
        </w:rPr>
      </w:r>
      <w:r/>
    </w:p>
    <w:p>
      <w:pPr>
        <w:pStyle w:val="829"/>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333333"/>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333333"/>
          <w:spacing w:val="0"/>
          <w:sz w:val="21"/>
          <w:szCs w:val="21"/>
          <w:highlight w:val="none"/>
        </w:rPr>
      </w:r>
      <w:r/>
    </w:p>
    <w:p>
      <w:pPr>
        <w:pStyle w:val="829"/>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829"/>
        <w:ind w:firstLine="3990"/>
        <w:spacing w:before="25" w:after="25"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sz w:val="21"/>
          <w:szCs w:val="21"/>
          <w:highlight w:val="none"/>
          <w:lang w:val="zh-CN"/>
        </w:rPr>
      </w:r>
      <w:r/>
    </w:p>
    <w:p>
      <w:pPr>
        <w:pStyle w:val="82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829"/>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.招标文件要求提供或投标人认为应附的其他材料</w:t>
      </w:r>
      <w:r>
        <w:rPr>
          <w:rFonts w:hint="eastAsia" w:ascii="宋体" w:hAnsi="宋体" w:cs="宋体"/>
          <w:color w:val="000000"/>
          <w:szCs w:val="21"/>
          <w:highlight w:val="none"/>
        </w:rPr>
      </w:r>
      <w:r/>
    </w:p>
    <w:p>
      <w:pPr>
        <w:pStyle w:val="829"/>
        <w:jc w:val="left"/>
        <w:widowControl/>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915"/>
        <w:ind w:firstLine="723"/>
        <w:rPr>
          <w:b/>
          <w:color w:val="000000"/>
          <w:sz w:val="36"/>
          <w:szCs w:val="36"/>
          <w:highlight w:val="none"/>
        </w:rPr>
      </w:pPr>
      <w:r>
        <w:rPr>
          <w:b/>
          <w:color w:val="000000"/>
          <w:sz w:val="36"/>
          <w:szCs w:val="36"/>
          <w:highlight w:val="none"/>
        </w:rPr>
      </w:r>
      <w:r/>
    </w:p>
    <w:p>
      <w:pPr>
        <w:pStyle w:val="829"/>
        <w:jc w:val="center"/>
        <w:rPr>
          <w:rFonts w:hint="eastAsia" w:ascii="宋体" w:hAnsi="宋体" w:cs="宋体"/>
          <w:b/>
          <w:color w:val="000000"/>
          <w:sz w:val="30"/>
          <w:szCs w:val="30"/>
          <w:highlight w:val="none"/>
        </w:rPr>
      </w:pPr>
      <w:r>
        <w:rPr>
          <w:rFonts w:hint="eastAsia" w:ascii="宋体" w:hAnsi="宋体" w:cs="宋体"/>
          <w:b/>
          <w:color w:val="000000"/>
          <w:sz w:val="32"/>
          <w:szCs w:val="32"/>
          <w:highlight w:val="none"/>
        </w:rPr>
        <w:t xml:space="preserve">【以下无正文】</w:t>
      </w:r>
      <w:r>
        <w:rPr>
          <w:rFonts w:hint="eastAsia" w:ascii="宋体" w:hAnsi="宋体" w:cs="宋体"/>
          <w:b/>
          <w:color w:val="000000"/>
          <w:sz w:val="30"/>
          <w:szCs w:val="30"/>
          <w:highlight w:val="none"/>
        </w:rPr>
      </w:r>
      <w:r/>
    </w:p>
    <w:p>
      <w:pPr>
        <w:pStyle w:val="829"/>
        <w:jc w:val="center"/>
        <w:rPr>
          <w:rFonts w:hint="eastAsia" w:ascii="宋体" w:hAnsi="宋体" w:cs="宋体"/>
          <w:bCs/>
          <w:color w:val="000000"/>
          <w:sz w:val="24"/>
          <w:highlight w:val="none"/>
        </w:rPr>
      </w:pPr>
      <w:r>
        <w:rPr>
          <w:rFonts w:hint="eastAsia" w:ascii="宋体" w:hAnsi="宋体" w:cs="宋体"/>
          <w:b/>
          <w:color w:val="000000"/>
          <w:sz w:val="30"/>
          <w:szCs w:val="30"/>
          <w:highlight w:val="none"/>
        </w:rPr>
        <w:t xml:space="preserve">*本招标文件的最终解释权归常州市阳峻项目管理有限公司所有*</w:t>
      </w:r>
      <w:r>
        <w:rPr>
          <w:rFonts w:hint="eastAsia" w:ascii="宋体" w:hAnsi="宋体" w:cs="宋体"/>
          <w:bCs/>
          <w:color w:val="000000"/>
          <w:sz w:val="24"/>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CESI黑体-GB2312">
    <w:panose1 w:val="020B0503020202020204"/>
  </w:font>
  <w:font w:name="Wingdings">
    <w:panose1 w:val="05000000000000000000"/>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r>
    <w:r/>
  </w:p>
  <w:p>
    <w:pPr>
      <w:pStyle w:val="880"/>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29"/>
                    </w:pPr>
                    <w:r/>
                    <w:r/>
                  </w:p>
                </w:txbxContent>
              </v:textbox>
            </v:shape>
          </w:pict>
        </mc:Fallback>
      </mc:AlternateContent>
    </w:r>
    <w:r/>
  </w:p>
  <w:p>
    <w:pPr>
      <w:pStyle w:val="88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p>
    <w:pPr>
      <w:pStyle w:val="82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p>
    <w:pPr>
      <w:pStyle w:val="82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5"/>
      <w:isLgl w:val="false"/>
      <w:suff w:val="tab"/>
      <w:lvlText w:val="%1."/>
      <w:lvlJc w:val="left"/>
      <w:pPr>
        <w:pStyle w:val="829"/>
        <w:ind w:left="420" w:hanging="420"/>
      </w:pPr>
    </w:lvl>
    <w:lvl w:ilvl="1">
      <w:start w:val="1"/>
      <w:numFmt w:val="decimal"/>
      <w:isLgl w:val="false"/>
      <w:suff w:val="tab"/>
      <w:lvlText w:val="（%2）"/>
      <w:lvlJc w:val="left"/>
      <w:pPr>
        <w:pStyle w:val="829"/>
        <w:ind w:left="1140" w:hanging="720"/>
        <w:tabs>
          <w:tab w:val="num" w:pos="1140" w:leader="none"/>
        </w:tabs>
      </w:pPr>
      <w:rPr>
        <w:rFonts w:hint="eastAsia"/>
      </w:r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abstractNum w:abstractNumId="1">
    <w:multiLevelType w:val="hybridMultilevel"/>
    <w:lvl w:ilvl="0">
      <w:start w:val="1"/>
      <w:numFmt w:val="lowerLetter"/>
      <w:pStyle w:val="1019"/>
      <w:isLgl w:val="false"/>
      <w:suff w:val="tab"/>
      <w:lvlText w:val="%1)"/>
      <w:lvlJc w:val="left"/>
      <w:pPr>
        <w:pStyle w:val="829"/>
        <w:ind w:left="902" w:hanging="420"/>
      </w:pPr>
      <w:rPr>
        <w:color w:val="000000"/>
      </w:rPr>
    </w:lvl>
    <w:lvl w:ilvl="1">
      <w:start w:val="1"/>
      <w:numFmt w:val="lowerLetter"/>
      <w:isLgl w:val="false"/>
      <w:suff w:val="tab"/>
      <w:lvlText w:val="%2)"/>
      <w:lvlJc w:val="left"/>
      <w:pPr>
        <w:pStyle w:val="829"/>
        <w:ind w:left="1322" w:hanging="420"/>
      </w:pPr>
    </w:lvl>
    <w:lvl w:ilvl="2">
      <w:start w:val="1"/>
      <w:numFmt w:val="lowerRoman"/>
      <w:isLgl w:val="false"/>
      <w:suff w:val="tab"/>
      <w:lvlText w:val="%3."/>
      <w:lvlJc w:val="right"/>
      <w:pPr>
        <w:pStyle w:val="829"/>
        <w:ind w:left="1742" w:hanging="420"/>
      </w:pPr>
    </w:lvl>
    <w:lvl w:ilvl="3">
      <w:start w:val="1"/>
      <w:numFmt w:val="decimal"/>
      <w:isLgl w:val="false"/>
      <w:suff w:val="tab"/>
      <w:lvlText w:val="%4."/>
      <w:lvlJc w:val="left"/>
      <w:pPr>
        <w:pStyle w:val="829"/>
        <w:ind w:left="2162" w:hanging="420"/>
      </w:pPr>
    </w:lvl>
    <w:lvl w:ilvl="4">
      <w:start w:val="1"/>
      <w:numFmt w:val="lowerLetter"/>
      <w:isLgl w:val="false"/>
      <w:suff w:val="tab"/>
      <w:lvlText w:val="%5)"/>
      <w:lvlJc w:val="left"/>
      <w:pPr>
        <w:pStyle w:val="829"/>
        <w:ind w:left="2582" w:hanging="420"/>
      </w:pPr>
    </w:lvl>
    <w:lvl w:ilvl="5">
      <w:start w:val="1"/>
      <w:numFmt w:val="lowerRoman"/>
      <w:isLgl w:val="false"/>
      <w:suff w:val="tab"/>
      <w:lvlText w:val="%6."/>
      <w:lvlJc w:val="right"/>
      <w:pPr>
        <w:pStyle w:val="829"/>
        <w:ind w:left="3002" w:hanging="420"/>
      </w:pPr>
    </w:lvl>
    <w:lvl w:ilvl="6">
      <w:start w:val="1"/>
      <w:numFmt w:val="decimal"/>
      <w:isLgl w:val="false"/>
      <w:suff w:val="tab"/>
      <w:lvlText w:val="%7."/>
      <w:lvlJc w:val="left"/>
      <w:pPr>
        <w:pStyle w:val="829"/>
        <w:ind w:left="3422" w:hanging="420"/>
      </w:pPr>
    </w:lvl>
    <w:lvl w:ilvl="7">
      <w:start w:val="1"/>
      <w:numFmt w:val="lowerLetter"/>
      <w:isLgl w:val="false"/>
      <w:suff w:val="tab"/>
      <w:lvlText w:val="%8)"/>
      <w:lvlJc w:val="left"/>
      <w:pPr>
        <w:pStyle w:val="829"/>
        <w:ind w:left="3842" w:hanging="420"/>
      </w:pPr>
    </w:lvl>
    <w:lvl w:ilvl="8">
      <w:start w:val="1"/>
      <w:numFmt w:val="lowerRoman"/>
      <w:isLgl w:val="false"/>
      <w:suff w:val="tab"/>
      <w:lvlText w:val="%9."/>
      <w:lvlJc w:val="right"/>
      <w:pPr>
        <w:pStyle w:val="829"/>
        <w:ind w:left="4262" w:hanging="420"/>
      </w:pPr>
    </w:lvl>
  </w:abstractNum>
  <w:abstractNum w:abstractNumId="2">
    <w:multiLevelType w:val="hybridMultilevel"/>
    <w:lvl w:ilvl="0">
      <w:start w:val="1"/>
      <w:numFmt w:val="decimal"/>
      <w:pStyle w:val="990"/>
      <w:isLgl w:val="false"/>
      <w:suff w:val="tab"/>
      <w:lvlText w:val="%1."/>
      <w:lvlJc w:val="left"/>
      <w:pPr>
        <w:pStyle w:val="829"/>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9"/>
      <w:isLgl w:val="false"/>
      <w:suff w:val="nothing"/>
      <w:lvlText w:val="%1　"/>
      <w:lvlJc w:val="left"/>
      <w:pPr>
        <w:pStyle w:val="82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2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9"/>
        <w:ind w:left="-25" w:firstLine="0"/>
      </w:pPr>
      <w:rPr>
        <w:rFonts w:ascii="Times New Roman" w:hAnsi="Times New Roman" w:eastAsia="黑体"/>
        <w:b/>
        <w:i w:val="0"/>
        <w:sz w:val="28"/>
      </w:rPr>
    </w:lvl>
    <w:lvl w:ilvl="3">
      <w:start w:val="1"/>
      <w:numFmt w:val="decimal"/>
      <w:pStyle w:val="975"/>
      <w:isLgl w:val="false"/>
      <w:suff w:val="nothing"/>
      <w:lvlText w:val="%1.%2.%3.%4　"/>
      <w:lvlJc w:val="left"/>
      <w:pPr>
        <w:pStyle w:val="82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2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29"/>
        <w:ind w:left="-25" w:firstLine="0"/>
      </w:pPr>
      <w:rPr>
        <w:rFonts w:ascii="Times New Roman" w:hAnsi="Times New Roman" w:eastAsia="宋体"/>
        <w:b/>
        <w:i w:val="0"/>
        <w:sz w:val="28"/>
      </w:rPr>
    </w:lvl>
    <w:lvl w:ilvl="6">
      <w:start w:val="1"/>
      <w:numFmt w:val="lowerLetter"/>
      <w:pStyle w:val="996"/>
      <w:isLgl w:val="false"/>
      <w:suff w:val="tab"/>
      <w:lvlText w:val="%7) "/>
      <w:lvlJc w:val="left"/>
      <w:pPr>
        <w:pStyle w:val="829"/>
        <w:ind w:left="-125" w:firstLine="400"/>
        <w:tabs>
          <w:tab w:val="num" w:pos="635" w:leader="none"/>
        </w:tabs>
      </w:pPr>
      <w:rPr>
        <w:rFonts w:ascii="Times New Roman" w:hAnsi="Times New Roman" w:eastAsia="宋体"/>
        <w:b/>
        <w:i w:val="0"/>
        <w:color w:val="000000"/>
        <w:sz w:val="28"/>
        <w:u w:val="none"/>
      </w:rPr>
    </w:lvl>
    <w:lvl w:ilvl="7">
      <w:start w:val="1"/>
      <w:numFmt w:val="decimal"/>
      <w:pStyle w:val="959"/>
      <w:isLgl w:val="false"/>
      <w:suff w:val="tab"/>
      <w:lvlText w:val="%8) "/>
      <w:lvlJc w:val="left"/>
      <w:pPr>
        <w:pStyle w:val="82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9"/>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29"/>
        <w:ind w:left="768" w:hanging="360"/>
        <w:tabs>
          <w:tab w:val="num" w:pos="768" w:leader="none"/>
        </w:tabs>
      </w:pPr>
      <w:rPr>
        <w:rFonts w:hint="eastAsia"/>
      </w:rPr>
    </w:lvl>
    <w:lvl w:ilvl="1">
      <w:start w:val="1"/>
      <w:numFmt w:val="decimal"/>
      <w:pStyle w:val="977"/>
      <w:isLgl w:val="false"/>
      <w:suff w:val="tab"/>
      <w:lvlText w:val="%2、"/>
      <w:lvlJc w:val="left"/>
      <w:pPr>
        <w:pStyle w:val="829"/>
        <w:ind w:left="1188" w:hanging="360"/>
        <w:tabs>
          <w:tab w:val="num" w:pos="1188" w:leader="none"/>
        </w:tabs>
      </w:pPr>
      <w:rPr>
        <w:rFonts w:hint="eastAsia"/>
      </w:rPr>
    </w:lvl>
    <w:lvl w:ilvl="2">
      <w:start w:val="1"/>
      <w:numFmt w:val="decimal"/>
      <w:isLgl w:val="false"/>
      <w:suff w:val="tab"/>
      <w:lvlText w:val="（%3）"/>
      <w:lvlJc w:val="left"/>
      <w:pPr>
        <w:pStyle w:val="829"/>
        <w:ind w:left="1968" w:hanging="720"/>
        <w:tabs>
          <w:tab w:val="num" w:pos="1968" w:leader="none"/>
        </w:tabs>
      </w:pPr>
      <w:rPr>
        <w:rFonts w:hint="eastAsia"/>
        <w:u w:val="none"/>
      </w:rPr>
    </w:lvl>
    <w:lvl w:ilvl="3">
      <w:start w:val="1"/>
      <w:numFmt w:val="decimal"/>
      <w:isLgl w:val="false"/>
      <w:suff w:val="tab"/>
      <w:lvlText w:val="%4."/>
      <w:lvlJc w:val="left"/>
      <w:pPr>
        <w:pStyle w:val="829"/>
        <w:ind w:left="2088" w:hanging="420"/>
        <w:tabs>
          <w:tab w:val="num" w:pos="2088" w:leader="none"/>
        </w:tabs>
      </w:pPr>
    </w:lvl>
    <w:lvl w:ilvl="4">
      <w:start w:val="1"/>
      <w:numFmt w:val="lowerLetter"/>
      <w:isLgl w:val="false"/>
      <w:suff w:val="tab"/>
      <w:lvlText w:val="%5)"/>
      <w:lvlJc w:val="left"/>
      <w:pPr>
        <w:pStyle w:val="829"/>
        <w:ind w:left="2508" w:hanging="420"/>
        <w:tabs>
          <w:tab w:val="num" w:pos="2508" w:leader="none"/>
        </w:tabs>
      </w:pPr>
    </w:lvl>
    <w:lvl w:ilvl="5">
      <w:start w:val="1"/>
      <w:numFmt w:val="lowerRoman"/>
      <w:isLgl w:val="false"/>
      <w:suff w:val="tab"/>
      <w:lvlText w:val="%6."/>
      <w:lvlJc w:val="right"/>
      <w:pPr>
        <w:pStyle w:val="829"/>
        <w:ind w:left="2928" w:hanging="420"/>
        <w:tabs>
          <w:tab w:val="num" w:pos="2928" w:leader="none"/>
        </w:tabs>
      </w:pPr>
    </w:lvl>
    <w:lvl w:ilvl="6">
      <w:start w:val="1"/>
      <w:numFmt w:val="decimal"/>
      <w:isLgl w:val="false"/>
      <w:suff w:val="tab"/>
      <w:lvlText w:val="%7."/>
      <w:lvlJc w:val="left"/>
      <w:pPr>
        <w:pStyle w:val="829"/>
        <w:ind w:left="3348" w:hanging="420"/>
        <w:tabs>
          <w:tab w:val="num" w:pos="3348" w:leader="none"/>
        </w:tabs>
      </w:pPr>
    </w:lvl>
    <w:lvl w:ilvl="7">
      <w:start w:val="1"/>
      <w:numFmt w:val="lowerLetter"/>
      <w:isLgl w:val="false"/>
      <w:suff w:val="tab"/>
      <w:lvlText w:val="%8)"/>
      <w:lvlJc w:val="left"/>
      <w:pPr>
        <w:pStyle w:val="829"/>
        <w:ind w:left="3768" w:hanging="420"/>
        <w:tabs>
          <w:tab w:val="num" w:pos="3768" w:leader="none"/>
        </w:tabs>
      </w:pPr>
    </w:lvl>
    <w:lvl w:ilvl="8">
      <w:start w:val="1"/>
      <w:numFmt w:val="lowerRoman"/>
      <w:isLgl w:val="false"/>
      <w:suff w:val="tab"/>
      <w:lvlText w:val="%9."/>
      <w:lvlJc w:val="right"/>
      <w:pPr>
        <w:pStyle w:val="829"/>
        <w:ind w:left="4188" w:hanging="420"/>
        <w:tabs>
          <w:tab w:val="num" w:pos="4188" w:leader="none"/>
        </w:tabs>
      </w:pPr>
    </w:lvl>
  </w:abstractNum>
  <w:abstractNum w:abstractNumId="5">
    <w:multiLevelType w:val="hybridMultilevel"/>
    <w:lvl w:ilvl="0">
      <w:start w:val="1"/>
      <w:numFmt w:val="decimal"/>
      <w:pStyle w:val="944"/>
      <w:isLgl w:val="false"/>
      <w:suff w:val="tab"/>
      <w:lvlText w:val="%1)"/>
      <w:lvlJc w:val="left"/>
      <w:pPr>
        <w:pStyle w:val="829"/>
        <w:ind w:left="420" w:hanging="420"/>
      </w:pPr>
    </w:lvl>
    <w:lvl w:ilvl="1">
      <w:start w:val="1"/>
      <w:numFmt w:val="lowerLetter"/>
      <w:isLgl w:val="false"/>
      <w:suff w:val="tab"/>
      <w:lvlText w:val="%2)"/>
      <w:lvlJc w:val="left"/>
      <w:pPr>
        <w:pStyle w:val="829"/>
        <w:ind w:left="840" w:hanging="420"/>
      </w:pPr>
    </w:lvl>
    <w:lvl w:ilvl="2">
      <w:start w:val="1"/>
      <w:numFmt w:val="lowerRoman"/>
      <w:isLgl w:val="false"/>
      <w:suff w:val="tab"/>
      <w:lvlText w:val="%3."/>
      <w:lvlJc w:val="right"/>
      <w:pPr>
        <w:pStyle w:val="829"/>
        <w:ind w:left="1260" w:hanging="420"/>
      </w:pPr>
    </w:lvl>
    <w:lvl w:ilvl="3">
      <w:start w:val="1"/>
      <w:numFmt w:val="decimal"/>
      <w:isLgl w:val="false"/>
      <w:suff w:val="tab"/>
      <w:lvlText w:val="%4."/>
      <w:lvlJc w:val="left"/>
      <w:pPr>
        <w:pStyle w:val="829"/>
        <w:ind w:left="1680" w:hanging="420"/>
      </w:pPr>
    </w:lvl>
    <w:lvl w:ilvl="4">
      <w:start w:val="1"/>
      <w:numFmt w:val="lowerLetter"/>
      <w:isLgl w:val="false"/>
      <w:suff w:val="tab"/>
      <w:lvlText w:val="%5)"/>
      <w:lvlJc w:val="left"/>
      <w:pPr>
        <w:pStyle w:val="829"/>
        <w:ind w:left="2100" w:hanging="420"/>
      </w:pPr>
    </w:lvl>
    <w:lvl w:ilvl="5">
      <w:start w:val="1"/>
      <w:numFmt w:val="lowerRoman"/>
      <w:isLgl w:val="false"/>
      <w:suff w:val="tab"/>
      <w:lvlText w:val="%6."/>
      <w:lvlJc w:val="right"/>
      <w:pPr>
        <w:pStyle w:val="829"/>
        <w:ind w:left="2520" w:hanging="420"/>
      </w:pPr>
    </w:lvl>
    <w:lvl w:ilvl="6">
      <w:start w:val="1"/>
      <w:numFmt w:val="decimal"/>
      <w:isLgl w:val="false"/>
      <w:suff w:val="tab"/>
      <w:lvlText w:val="%7."/>
      <w:lvlJc w:val="left"/>
      <w:pPr>
        <w:pStyle w:val="829"/>
        <w:ind w:left="2940" w:hanging="420"/>
      </w:pPr>
    </w:lvl>
    <w:lvl w:ilvl="7">
      <w:start w:val="1"/>
      <w:numFmt w:val="lowerLetter"/>
      <w:isLgl w:val="false"/>
      <w:suff w:val="tab"/>
      <w:lvlText w:val="%8)"/>
      <w:lvlJc w:val="left"/>
      <w:pPr>
        <w:pStyle w:val="829"/>
        <w:ind w:left="3360" w:hanging="420"/>
      </w:pPr>
    </w:lvl>
    <w:lvl w:ilvl="8">
      <w:start w:val="1"/>
      <w:numFmt w:val="lowerRoman"/>
      <w:isLgl w:val="false"/>
      <w:suff w:val="tab"/>
      <w:lvlText w:val="%9."/>
      <w:lvlJc w:val="right"/>
      <w:pPr>
        <w:pStyle w:val="829"/>
        <w:ind w:left="3780" w:hanging="420"/>
      </w:pPr>
    </w:lvl>
  </w:abstractNum>
  <w:abstractNum w:abstractNumId="6">
    <w:multiLevelType w:val="hybridMultilevel"/>
    <w:lvl w:ilvl="0">
      <w:start w:val="1"/>
      <w:numFmt w:val="decimal"/>
      <w:pStyle w:val="1044"/>
      <w:isLgl w:val="false"/>
      <w:suff w:val="tab"/>
      <w:lvlText w:val="%1"/>
      <w:lvlJc w:val="left"/>
      <w:pPr>
        <w:pStyle w:val="829"/>
        <w:ind w:left="680" w:hanging="680"/>
      </w:pPr>
      <w:rPr>
        <w:rFonts w:hint="eastAsia" w:ascii="宋体" w:hAnsi="宋体" w:eastAsia="宋体"/>
      </w:rPr>
    </w:lvl>
    <w:lvl w:ilvl="1">
      <w:start w:val="1"/>
      <w:numFmt w:val="decimal"/>
      <w:pStyle w:val="1045"/>
      <w:isLgl w:val="false"/>
      <w:suff w:val="tab"/>
      <w:lvlText w:val="%1.%2"/>
      <w:lvlJc w:val="left"/>
      <w:pPr>
        <w:pStyle w:val="829"/>
        <w:ind w:left="851" w:hanging="851"/>
      </w:pPr>
      <w:rPr>
        <w:rFonts w:hint="eastAsia" w:ascii="宋体" w:hAnsi="宋体" w:eastAsia="宋体"/>
        <w:color w:val="000000"/>
      </w:rPr>
    </w:lvl>
    <w:lvl w:ilvl="2">
      <w:start w:val="1"/>
      <w:numFmt w:val="decimal"/>
      <w:pStyle w:val="1046"/>
      <w:isLgl w:val="false"/>
      <w:suff w:val="tab"/>
      <w:lvlText w:val="%1.%2.%3"/>
      <w:lvlJc w:val="left"/>
      <w:pPr>
        <w:pStyle w:val="829"/>
        <w:ind w:left="851" w:hanging="851"/>
      </w:pPr>
      <w:rPr>
        <w:rFonts w:hint="eastAsia"/>
      </w:rPr>
    </w:lvl>
    <w:lvl w:ilvl="3">
      <w:start w:val="1"/>
      <w:numFmt w:val="decimal"/>
      <w:isLgl w:val="false"/>
      <w:suff w:val="tab"/>
      <w:lvlText w:val="%1.%2.%3.%4"/>
      <w:lvlJc w:val="left"/>
      <w:pPr>
        <w:pStyle w:val="829"/>
        <w:ind w:left="680" w:hanging="680"/>
      </w:pPr>
      <w:rPr>
        <w:rFonts w:hint="eastAsia"/>
      </w:rPr>
    </w:lvl>
    <w:lvl w:ilvl="4">
      <w:start w:val="1"/>
      <w:numFmt w:val="decimal"/>
      <w:isLgl w:val="false"/>
      <w:suff w:val="tab"/>
      <w:lvlText w:val="%1.%2.%3.%4.%5"/>
      <w:lvlJc w:val="left"/>
      <w:pPr>
        <w:pStyle w:val="829"/>
        <w:ind w:left="680" w:hanging="680"/>
      </w:pPr>
      <w:rPr>
        <w:rFonts w:hint="eastAsia"/>
      </w:rPr>
    </w:lvl>
    <w:lvl w:ilvl="5">
      <w:start w:val="1"/>
      <w:numFmt w:val="decimal"/>
      <w:isLgl w:val="false"/>
      <w:suff w:val="tab"/>
      <w:lvlText w:val="%1.%2.%3.%4.%5.%6"/>
      <w:lvlJc w:val="left"/>
      <w:pPr>
        <w:pStyle w:val="829"/>
        <w:ind w:left="680" w:hanging="680"/>
      </w:pPr>
      <w:rPr>
        <w:rFonts w:hint="eastAsia"/>
      </w:rPr>
    </w:lvl>
    <w:lvl w:ilvl="6">
      <w:start w:val="1"/>
      <w:numFmt w:val="decimal"/>
      <w:isLgl w:val="false"/>
      <w:suff w:val="tab"/>
      <w:lvlText w:val="%1.%2.%3.%4.%5.%6.%7"/>
      <w:lvlJc w:val="left"/>
      <w:pPr>
        <w:pStyle w:val="829"/>
        <w:ind w:left="680" w:hanging="680"/>
      </w:pPr>
      <w:rPr>
        <w:rFonts w:hint="eastAsia"/>
      </w:rPr>
    </w:lvl>
    <w:lvl w:ilvl="7">
      <w:start w:val="1"/>
      <w:numFmt w:val="decimal"/>
      <w:isLgl w:val="false"/>
      <w:suff w:val="tab"/>
      <w:lvlText w:val="%1.%2.%3.%4.%5.%6.%7.%8"/>
      <w:lvlJc w:val="left"/>
      <w:pPr>
        <w:pStyle w:val="829"/>
        <w:ind w:left="680" w:hanging="680"/>
      </w:pPr>
      <w:rPr>
        <w:rFonts w:hint="eastAsia"/>
      </w:rPr>
    </w:lvl>
    <w:lvl w:ilvl="8">
      <w:start w:val="1"/>
      <w:numFmt w:val="decimal"/>
      <w:isLgl w:val="false"/>
      <w:suff w:val="tab"/>
      <w:lvlText w:val="%1.%2.%3.%4.%5.%6.%7.%8.%9"/>
      <w:lvlJc w:val="left"/>
      <w:pPr>
        <w:pStyle w:val="829"/>
        <w:ind w:left="680" w:hanging="680"/>
      </w:pPr>
      <w:rPr>
        <w:rFonts w:hint="eastAsia"/>
      </w:rPr>
    </w:lvl>
  </w:abstractNum>
  <w:abstractNum w:abstractNumId="7">
    <w:multiLevelType w:val="hybridMultilevel"/>
    <w:lvl w:ilvl="0">
      <w:start w:val="1"/>
      <w:numFmt w:val="decimal"/>
      <w:isLgl w:val="false"/>
      <w:suff w:val="tab"/>
      <w:lvlText w:val="%1"/>
      <w:lvlJc w:val="left"/>
      <w:pPr>
        <w:pStyle w:val="829"/>
        <w:ind w:left="900" w:hanging="900"/>
        <w:tabs>
          <w:tab w:val="num" w:pos="900" w:leader="none"/>
        </w:tabs>
      </w:pPr>
      <w:rPr>
        <w:rFonts w:hint="eastAsia"/>
      </w:rPr>
    </w:lvl>
    <w:lvl w:ilvl="1">
      <w:start w:val="1"/>
      <w:numFmt w:val="decimal"/>
      <w:isLgl w:val="false"/>
      <w:suff w:val="tab"/>
      <w:lvlText w:val="%1.%2"/>
      <w:lvlJc w:val="left"/>
      <w:pPr>
        <w:pStyle w:val="82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9"/>
        <w:ind w:left="1980" w:hanging="900"/>
        <w:tabs>
          <w:tab w:val="num" w:pos="1980" w:leader="none"/>
        </w:tabs>
      </w:pPr>
      <w:rPr>
        <w:rFonts w:hint="eastAsia"/>
      </w:rPr>
    </w:lvl>
    <w:lvl w:ilvl="3">
      <w:start w:val="1"/>
      <w:numFmt w:val="decimal"/>
      <w:isLgl w:val="false"/>
      <w:suff w:val="tab"/>
      <w:lvlText w:val="%1.%2.%3.%4"/>
      <w:lvlJc w:val="left"/>
      <w:pPr>
        <w:pStyle w:val="829"/>
        <w:ind w:left="900" w:hanging="900"/>
        <w:tabs>
          <w:tab w:val="num" w:pos="900" w:leader="none"/>
        </w:tabs>
      </w:pPr>
      <w:rPr>
        <w:rFonts w:hint="eastAsia"/>
      </w:rPr>
    </w:lvl>
    <w:lvl w:ilvl="4">
      <w:start w:val="1"/>
      <w:numFmt w:val="decimal"/>
      <w:isLgl w:val="false"/>
      <w:suff w:val="tab"/>
      <w:lvlText w:val="%1.%2.%3.%4.%5"/>
      <w:lvlJc w:val="left"/>
      <w:pPr>
        <w:pStyle w:val="829"/>
        <w:ind w:left="900" w:hanging="900"/>
        <w:tabs>
          <w:tab w:val="num" w:pos="900" w:leader="none"/>
        </w:tabs>
      </w:pPr>
      <w:rPr>
        <w:rFonts w:hint="eastAsia"/>
      </w:rPr>
    </w:lvl>
    <w:lvl w:ilvl="5">
      <w:start w:val="1"/>
      <w:numFmt w:val="decimal"/>
      <w:isLgl w:val="false"/>
      <w:suff w:val="tab"/>
      <w:lvlText w:val="%1.%2.%3.%4.%5.%6"/>
      <w:lvlJc w:val="left"/>
      <w:pPr>
        <w:pStyle w:val="829"/>
        <w:ind w:left="900" w:hanging="900"/>
        <w:tabs>
          <w:tab w:val="num" w:pos="900" w:leader="none"/>
        </w:tabs>
      </w:pPr>
      <w:rPr>
        <w:rFonts w:hint="eastAsia"/>
      </w:rPr>
    </w:lvl>
    <w:lvl w:ilvl="6">
      <w:start w:val="1"/>
      <w:numFmt w:val="decimal"/>
      <w:isLgl w:val="false"/>
      <w:suff w:val="tab"/>
      <w:lvlText w:val="%1.%2.%3.%4.%5.%6.%7"/>
      <w:lvlJc w:val="left"/>
      <w:pPr>
        <w:pStyle w:val="829"/>
        <w:ind w:left="900" w:hanging="900"/>
        <w:tabs>
          <w:tab w:val="num" w:pos="900" w:leader="none"/>
        </w:tabs>
      </w:pPr>
      <w:rPr>
        <w:rFonts w:hint="eastAsia"/>
      </w:rPr>
    </w:lvl>
    <w:lvl w:ilvl="7">
      <w:start w:val="1"/>
      <w:numFmt w:val="decimal"/>
      <w:isLgl w:val="false"/>
      <w:suff w:val="tab"/>
      <w:lvlText w:val="%1.%2.%3.%4.%5.%6.%7.%8"/>
      <w:lvlJc w:val="left"/>
      <w:pPr>
        <w:pStyle w:val="829"/>
        <w:ind w:left="900" w:hanging="900"/>
        <w:tabs>
          <w:tab w:val="num" w:pos="900" w:leader="none"/>
        </w:tabs>
      </w:pPr>
      <w:rPr>
        <w:rFonts w:hint="eastAsia"/>
      </w:rPr>
    </w:lvl>
    <w:lvl w:ilvl="8">
      <w:start w:val="1"/>
      <w:numFmt w:val="decimal"/>
      <w:isLgl w:val="false"/>
      <w:suff w:val="tab"/>
      <w:lvlText w:val="%1.%2.%3.%4.%5.%6.%7.%8.%9"/>
      <w:lvlJc w:val="left"/>
      <w:pPr>
        <w:pStyle w:val="829"/>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9"/>
    <w:next w:val="82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9"/>
    <w:next w:val="82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9"/>
    <w:next w:val="82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9"/>
    <w:next w:val="82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9"/>
    <w:next w:val="82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9"/>
    <w:next w:val="82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9"/>
    <w:next w:val="82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9"/>
    <w:next w:val="82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9"/>
    <w:next w:val="82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9"/>
    <w:next w:val="82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9"/>
    <w:next w:val="82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9"/>
    <w:next w:val="829"/>
    <w:link w:val="38"/>
    <w:uiPriority w:val="29"/>
    <w:qFormat/>
    <w:pPr>
      <w:ind w:left="720" w:right="720"/>
    </w:pPr>
    <w:rPr>
      <w:i/>
    </w:rPr>
  </w:style>
  <w:style w:type="character" w:styleId="38">
    <w:name w:val="Quote Char"/>
    <w:link w:val="37"/>
    <w:uiPriority w:val="29"/>
    <w:rPr>
      <w:i/>
    </w:rPr>
  </w:style>
  <w:style w:type="paragraph" w:styleId="39">
    <w:name w:val="Intense Quote"/>
    <w:basedOn w:val="829"/>
    <w:next w:val="8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9"/>
    <w:next w:val="82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9"/>
    <w:next w:val="829"/>
    <w:uiPriority w:val="39"/>
    <w:unhideWhenUsed/>
    <w:pPr>
      <w:ind w:left="0" w:right="0" w:firstLine="0"/>
      <w:spacing w:after="57"/>
    </w:pPr>
  </w:style>
  <w:style w:type="paragraph" w:styleId="181">
    <w:name w:val="toc 2"/>
    <w:basedOn w:val="829"/>
    <w:next w:val="829"/>
    <w:uiPriority w:val="39"/>
    <w:unhideWhenUsed/>
    <w:pPr>
      <w:ind w:left="283" w:right="0" w:firstLine="0"/>
      <w:spacing w:after="57"/>
    </w:pPr>
  </w:style>
  <w:style w:type="paragraph" w:styleId="182">
    <w:name w:val="toc 3"/>
    <w:basedOn w:val="829"/>
    <w:next w:val="829"/>
    <w:uiPriority w:val="39"/>
    <w:unhideWhenUsed/>
    <w:pPr>
      <w:ind w:left="567" w:right="0" w:firstLine="0"/>
      <w:spacing w:after="57"/>
    </w:pPr>
  </w:style>
  <w:style w:type="paragraph" w:styleId="183">
    <w:name w:val="toc 4"/>
    <w:basedOn w:val="829"/>
    <w:next w:val="829"/>
    <w:uiPriority w:val="39"/>
    <w:unhideWhenUsed/>
    <w:pPr>
      <w:ind w:left="850" w:right="0" w:firstLine="0"/>
      <w:spacing w:after="57"/>
    </w:pPr>
  </w:style>
  <w:style w:type="paragraph" w:styleId="184">
    <w:name w:val="toc 5"/>
    <w:basedOn w:val="829"/>
    <w:next w:val="829"/>
    <w:uiPriority w:val="39"/>
    <w:unhideWhenUsed/>
    <w:pPr>
      <w:ind w:left="1134" w:right="0" w:firstLine="0"/>
      <w:spacing w:after="57"/>
    </w:pPr>
  </w:style>
  <w:style w:type="paragraph" w:styleId="185">
    <w:name w:val="toc 6"/>
    <w:basedOn w:val="829"/>
    <w:next w:val="829"/>
    <w:uiPriority w:val="39"/>
    <w:unhideWhenUsed/>
    <w:pPr>
      <w:ind w:left="1417" w:right="0" w:firstLine="0"/>
      <w:spacing w:after="57"/>
    </w:pPr>
  </w:style>
  <w:style w:type="paragraph" w:styleId="186">
    <w:name w:val="toc 7"/>
    <w:basedOn w:val="829"/>
    <w:next w:val="829"/>
    <w:uiPriority w:val="39"/>
    <w:unhideWhenUsed/>
    <w:pPr>
      <w:ind w:left="1701" w:right="0" w:firstLine="0"/>
      <w:spacing w:after="57"/>
    </w:pPr>
  </w:style>
  <w:style w:type="paragraph" w:styleId="187">
    <w:name w:val="toc 8"/>
    <w:basedOn w:val="829"/>
    <w:next w:val="829"/>
    <w:uiPriority w:val="39"/>
    <w:unhideWhenUsed/>
    <w:pPr>
      <w:ind w:left="1984" w:right="0" w:firstLine="0"/>
      <w:spacing w:after="57"/>
    </w:pPr>
  </w:style>
  <w:style w:type="paragraph" w:styleId="188">
    <w:name w:val="toc 9"/>
    <w:basedOn w:val="829"/>
    <w:next w:val="8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sz w:val="21"/>
      <w:szCs w:val="24"/>
      <w:lang w:val="en-US" w:eastAsia="zh-CN" w:bidi="ar-SA"/>
    </w:rPr>
  </w:style>
  <w:style w:type="paragraph" w:styleId="830">
    <w:name w:val="标题 1"/>
    <w:basedOn w:val="829"/>
    <w:next w:val="829"/>
    <w:link w:val="841"/>
    <w:qFormat/>
    <w:pPr>
      <w:jc w:val="center"/>
      <w:keepLines/>
      <w:keepNext/>
      <w:spacing w:before="240" w:after="120" w:line="300" w:lineRule="auto"/>
      <w:outlineLvl w:val="0"/>
    </w:pPr>
    <w:rPr>
      <w:rFonts w:ascii="宋体"/>
      <w:b/>
      <w:sz w:val="32"/>
      <w:szCs w:val="20"/>
    </w:rPr>
  </w:style>
  <w:style w:type="paragraph" w:styleId="831">
    <w:name w:val="标题 2"/>
    <w:basedOn w:val="829"/>
    <w:next w:val="829"/>
    <w:link w:val="842"/>
    <w:qFormat/>
    <w:pPr>
      <w:jc w:val="center"/>
      <w:keepLines/>
      <w:keepNext/>
      <w:spacing w:before="120" w:line="300" w:lineRule="auto"/>
      <w:outlineLvl w:val="1"/>
    </w:pPr>
    <w:rPr>
      <w:rFonts w:ascii="Arial" w:hAnsi="Arial" w:eastAsia="黑体"/>
      <w:b/>
      <w:sz w:val="30"/>
      <w:szCs w:val="20"/>
    </w:rPr>
  </w:style>
  <w:style w:type="paragraph" w:styleId="832">
    <w:name w:val="标题 3"/>
    <w:basedOn w:val="829"/>
    <w:next w:val="829"/>
    <w:link w:val="843"/>
    <w:qFormat/>
    <w:pPr>
      <w:jc w:val="left"/>
      <w:keepLines/>
      <w:keepNext/>
      <w:spacing w:before="360" w:after="120"/>
      <w:outlineLvl w:val="2"/>
    </w:pPr>
    <w:rPr>
      <w:rFonts w:ascii="宋体"/>
      <w:b/>
      <w:sz w:val="24"/>
      <w:szCs w:val="20"/>
      <w:u w:val="single"/>
    </w:rPr>
  </w:style>
  <w:style w:type="paragraph" w:styleId="833">
    <w:name w:val="标题 4"/>
    <w:basedOn w:val="829"/>
    <w:next w:val="829"/>
    <w:link w:val="844"/>
    <w:qFormat/>
    <w:pPr>
      <w:keepLines/>
      <w:keepNext/>
      <w:spacing w:before="280" w:after="290" w:line="376" w:lineRule="atLeast"/>
      <w:outlineLvl w:val="3"/>
    </w:pPr>
    <w:rPr>
      <w:rFonts w:ascii="Arial" w:hAnsi="Arial" w:eastAsia="黑体"/>
      <w:b/>
      <w:sz w:val="28"/>
      <w:szCs w:val="20"/>
    </w:rPr>
  </w:style>
  <w:style w:type="paragraph" w:styleId="834">
    <w:name w:val="标题 5"/>
    <w:basedOn w:val="829"/>
    <w:next w:val="829"/>
    <w:link w:val="845"/>
    <w:qFormat/>
    <w:pPr>
      <w:keepLines/>
      <w:keepNext/>
      <w:spacing w:before="280" w:after="290" w:line="376" w:lineRule="atLeast"/>
      <w:outlineLvl w:val="4"/>
    </w:pPr>
    <w:rPr>
      <w:b/>
      <w:sz w:val="28"/>
      <w:szCs w:val="20"/>
    </w:rPr>
  </w:style>
  <w:style w:type="paragraph" w:styleId="835">
    <w:name w:val="标题 6"/>
    <w:basedOn w:val="829"/>
    <w:next w:val="829"/>
    <w:link w:val="846"/>
    <w:qFormat/>
    <w:pPr>
      <w:keepLines/>
      <w:keepNext/>
      <w:spacing w:before="240" w:after="64" w:line="320" w:lineRule="atLeast"/>
      <w:outlineLvl w:val="5"/>
    </w:pPr>
    <w:rPr>
      <w:rFonts w:ascii="Arial" w:hAnsi="Arial" w:eastAsia="黑体"/>
      <w:b/>
      <w:sz w:val="24"/>
      <w:szCs w:val="20"/>
    </w:rPr>
  </w:style>
  <w:style w:type="paragraph" w:styleId="836">
    <w:name w:val="标题 7"/>
    <w:basedOn w:val="829"/>
    <w:next w:val="829"/>
    <w:link w:val="847"/>
    <w:qFormat/>
    <w:pPr>
      <w:keepLines/>
      <w:keepNext/>
      <w:spacing w:before="240" w:after="64" w:line="320" w:lineRule="atLeast"/>
      <w:outlineLvl w:val="6"/>
    </w:pPr>
    <w:rPr>
      <w:b/>
      <w:sz w:val="24"/>
      <w:szCs w:val="20"/>
    </w:rPr>
  </w:style>
  <w:style w:type="paragraph" w:styleId="837">
    <w:name w:val="标题 8"/>
    <w:basedOn w:val="829"/>
    <w:next w:val="829"/>
    <w:link w:val="848"/>
    <w:qFormat/>
    <w:pPr>
      <w:keepLines/>
      <w:keepNext/>
      <w:spacing w:before="240" w:after="64" w:line="320" w:lineRule="atLeast"/>
      <w:outlineLvl w:val="7"/>
    </w:pPr>
    <w:rPr>
      <w:rFonts w:ascii="Arial" w:hAnsi="Arial" w:eastAsia="黑体"/>
      <w:sz w:val="24"/>
      <w:szCs w:val="20"/>
    </w:rPr>
  </w:style>
  <w:style w:type="paragraph" w:styleId="838">
    <w:name w:val="标题 9"/>
    <w:basedOn w:val="829"/>
    <w:next w:val="829"/>
    <w:link w:val="849"/>
    <w:qFormat/>
    <w:pPr>
      <w:keepLines/>
      <w:keepNext/>
      <w:spacing w:before="240" w:after="64" w:line="320" w:lineRule="atLeast"/>
      <w:outlineLvl w:val="8"/>
    </w:pPr>
    <w:rPr>
      <w:rFonts w:ascii="Arial" w:hAnsi="Arial" w:eastAsia="黑体"/>
      <w:szCs w:val="20"/>
    </w:rPr>
  </w:style>
  <w:style w:type="character" w:styleId="839">
    <w:name w:val="默认段落字体"/>
    <w:next w:val="839"/>
    <w:link w:val="829"/>
    <w:uiPriority w:val="1"/>
    <w:unhideWhenUsed/>
    <w:qFormat/>
  </w:style>
  <w:style w:type="table" w:styleId="840">
    <w:name w:val="普通表格"/>
    <w:next w:val="840"/>
    <w:link w:val="829"/>
    <w:uiPriority w:val="99"/>
    <w:unhideWhenUsed/>
    <w:qFormat/>
    <w:tblPr/>
  </w:style>
  <w:style w:type="character" w:styleId="841">
    <w:name w:val="标题 1 Char"/>
    <w:next w:val="841"/>
    <w:link w:val="830"/>
    <w:qFormat/>
    <w:rPr>
      <w:rFonts w:ascii="宋体"/>
      <w:b/>
      <w:sz w:val="32"/>
    </w:rPr>
  </w:style>
  <w:style w:type="character" w:styleId="842">
    <w:name w:val="标题 2 Char1"/>
    <w:next w:val="842"/>
    <w:link w:val="831"/>
    <w:qFormat/>
    <w:rPr>
      <w:rFonts w:ascii="Arial" w:hAnsi="Arial" w:eastAsia="黑体"/>
      <w:b/>
      <w:sz w:val="30"/>
      <w:lang w:val="en-US" w:eastAsia="zh-CN" w:bidi="ar-SA"/>
    </w:rPr>
  </w:style>
  <w:style w:type="character" w:styleId="843">
    <w:name w:val="标题 3 Char1"/>
    <w:next w:val="843"/>
    <w:link w:val="832"/>
    <w:qFormat/>
    <w:rPr>
      <w:rFonts w:ascii="宋体" w:eastAsia="宋体"/>
      <w:b/>
      <w:sz w:val="24"/>
      <w:u w:val="single"/>
      <w:lang w:val="en-US" w:eastAsia="zh-CN" w:bidi="ar-SA"/>
    </w:rPr>
  </w:style>
  <w:style w:type="character" w:styleId="844">
    <w:name w:val="标题 4 Char"/>
    <w:next w:val="844"/>
    <w:link w:val="833"/>
    <w:qFormat/>
    <w:rPr>
      <w:rFonts w:ascii="Arial" w:hAnsi="Arial" w:eastAsia="黑体"/>
      <w:b/>
      <w:sz w:val="28"/>
    </w:rPr>
  </w:style>
  <w:style w:type="character" w:styleId="845">
    <w:name w:val="标题 5 Char"/>
    <w:next w:val="845"/>
    <w:link w:val="834"/>
    <w:qFormat/>
    <w:rPr>
      <w:b/>
      <w:sz w:val="28"/>
    </w:rPr>
  </w:style>
  <w:style w:type="character" w:styleId="846">
    <w:name w:val="标题 6 Char"/>
    <w:next w:val="846"/>
    <w:link w:val="835"/>
    <w:qFormat/>
    <w:rPr>
      <w:rFonts w:ascii="Arial" w:hAnsi="Arial" w:eastAsia="黑体"/>
      <w:b/>
      <w:sz w:val="24"/>
    </w:rPr>
  </w:style>
  <w:style w:type="character" w:styleId="847">
    <w:name w:val="标题 7 Char"/>
    <w:next w:val="847"/>
    <w:link w:val="836"/>
    <w:qFormat/>
    <w:rPr>
      <w:b/>
      <w:sz w:val="24"/>
    </w:rPr>
  </w:style>
  <w:style w:type="character" w:styleId="848">
    <w:name w:val="标题 8 Char"/>
    <w:next w:val="848"/>
    <w:link w:val="837"/>
    <w:qFormat/>
    <w:rPr>
      <w:rFonts w:ascii="Arial" w:hAnsi="Arial" w:eastAsia="黑体"/>
      <w:sz w:val="24"/>
    </w:rPr>
  </w:style>
  <w:style w:type="character" w:styleId="849">
    <w:name w:val="标题 9 Char"/>
    <w:next w:val="849"/>
    <w:link w:val="838"/>
    <w:qFormat/>
    <w:rPr>
      <w:rFonts w:ascii="Arial" w:hAnsi="Arial" w:eastAsia="黑体"/>
      <w:sz w:val="21"/>
    </w:rPr>
  </w:style>
  <w:style w:type="paragraph" w:styleId="850">
    <w:name w:val="目录 7"/>
    <w:basedOn w:val="829"/>
    <w:next w:val="829"/>
    <w:link w:val="829"/>
    <w:qFormat/>
    <w:pPr>
      <w:ind w:left="2520"/>
    </w:pPr>
  </w:style>
  <w:style w:type="paragraph" w:styleId="851">
    <w:name w:val="引文目录"/>
    <w:basedOn w:val="829"/>
    <w:next w:val="829"/>
    <w:link w:val="829"/>
    <w:uiPriority w:val="99"/>
    <w:unhideWhenUsed/>
    <w:qFormat/>
    <w:pPr>
      <w:ind w:left="420"/>
    </w:pPr>
  </w:style>
  <w:style w:type="paragraph" w:styleId="852">
    <w:name w:val="正文缩进"/>
    <w:basedOn w:val="829"/>
    <w:next w:val="829"/>
    <w:link w:val="853"/>
    <w:qFormat/>
    <w:pPr>
      <w:ind w:firstLine="420"/>
      <w:jc w:val="left"/>
    </w:pPr>
    <w:rPr>
      <w:rFonts w:ascii="宋体"/>
      <w:sz w:val="24"/>
    </w:rPr>
  </w:style>
  <w:style w:type="character" w:styleId="853">
    <w:name w:val="正文缩进 Char1"/>
    <w:next w:val="853"/>
    <w:link w:val="852"/>
    <w:qFormat/>
    <w:rPr>
      <w:rFonts w:ascii="宋体" w:eastAsia="宋体"/>
      <w:sz w:val="24"/>
      <w:szCs w:val="24"/>
      <w:lang w:val="en-US" w:eastAsia="zh-CN" w:bidi="ar-SA"/>
    </w:rPr>
  </w:style>
  <w:style w:type="paragraph" w:styleId="854">
    <w:name w:val="题注"/>
    <w:basedOn w:val="829"/>
    <w:next w:val="829"/>
    <w:link w:val="829"/>
    <w:qFormat/>
    <w:pPr>
      <w:spacing w:line="480" w:lineRule="auto"/>
    </w:pPr>
    <w:rPr>
      <w:rFonts w:ascii="华文中宋" w:hAnsi="华文中宋" w:eastAsia="华文中宋"/>
      <w:sz w:val="36"/>
      <w:szCs w:val="20"/>
    </w:rPr>
  </w:style>
  <w:style w:type="paragraph" w:styleId="855">
    <w:name w:val="文档结构图"/>
    <w:basedOn w:val="829"/>
    <w:next w:val="855"/>
    <w:link w:val="856"/>
    <w:qFormat/>
    <w:pPr>
      <w:shd w:val="clear" w:color="auto" w:fill="000080"/>
    </w:pPr>
  </w:style>
  <w:style w:type="character" w:styleId="856">
    <w:name w:val="文档结构图 Char"/>
    <w:next w:val="856"/>
    <w:link w:val="855"/>
    <w:qFormat/>
    <w:rPr>
      <w:sz w:val="21"/>
      <w:szCs w:val="24"/>
      <w:shd w:val="clear" w:color="auto" w:fill="000080"/>
    </w:rPr>
  </w:style>
  <w:style w:type="paragraph" w:styleId="857">
    <w:name w:val="批注文字"/>
    <w:basedOn w:val="829"/>
    <w:next w:val="857"/>
    <w:link w:val="858"/>
    <w:uiPriority w:val="99"/>
    <w:qFormat/>
    <w:pPr>
      <w:jc w:val="left"/>
    </w:pPr>
  </w:style>
  <w:style w:type="character" w:styleId="858">
    <w:name w:val="批注文字 Char1"/>
    <w:next w:val="858"/>
    <w:link w:val="857"/>
    <w:uiPriority w:val="99"/>
    <w:qFormat/>
    <w:rPr>
      <w:sz w:val="21"/>
      <w:szCs w:val="24"/>
    </w:rPr>
  </w:style>
  <w:style w:type="paragraph" w:styleId="859">
    <w:name w:val="正文文本 3"/>
    <w:basedOn w:val="829"/>
    <w:next w:val="859"/>
    <w:link w:val="860"/>
    <w:qFormat/>
    <w:pPr>
      <w:spacing w:after="120"/>
    </w:pPr>
    <w:rPr>
      <w:sz w:val="16"/>
      <w:szCs w:val="16"/>
    </w:rPr>
  </w:style>
  <w:style w:type="character" w:styleId="860">
    <w:name w:val="正文文本 3 Char"/>
    <w:next w:val="860"/>
    <w:link w:val="859"/>
    <w:qFormat/>
    <w:rPr>
      <w:sz w:val="16"/>
      <w:szCs w:val="16"/>
    </w:rPr>
  </w:style>
  <w:style w:type="paragraph" w:styleId="861">
    <w:name w:val="正文文本"/>
    <w:basedOn w:val="829"/>
    <w:next w:val="829"/>
    <w:link w:val="862"/>
    <w:qFormat/>
    <w:pPr>
      <w:spacing w:before="120" w:line="22" w:lineRule="atLeast"/>
      <w:tabs>
        <w:tab w:val="left" w:pos="567" w:leader="none"/>
      </w:tabs>
    </w:pPr>
    <w:rPr>
      <w:rFonts w:ascii="宋体" w:hAnsi="宋体"/>
      <w:sz w:val="24"/>
    </w:rPr>
  </w:style>
  <w:style w:type="character" w:styleId="862">
    <w:name w:val="正文文本 Char"/>
    <w:next w:val="862"/>
    <w:link w:val="861"/>
    <w:qFormat/>
    <w:rPr>
      <w:rFonts w:ascii="宋体" w:hAnsi="宋体"/>
      <w:sz w:val="24"/>
      <w:szCs w:val="24"/>
    </w:rPr>
  </w:style>
  <w:style w:type="paragraph" w:styleId="863">
    <w:name w:val="正文文本缩进"/>
    <w:basedOn w:val="829"/>
    <w:next w:val="865"/>
    <w:link w:val="864"/>
    <w:qFormat/>
    <w:pPr>
      <w:ind w:firstLine="570"/>
      <w:spacing w:line="360" w:lineRule="auto"/>
    </w:pPr>
    <w:rPr>
      <w:sz w:val="24"/>
    </w:rPr>
  </w:style>
  <w:style w:type="character" w:styleId="864">
    <w:name w:val="正文文本缩进 Char2"/>
    <w:next w:val="864"/>
    <w:link w:val="863"/>
    <w:qFormat/>
    <w:rPr>
      <w:rFonts w:eastAsia="宋体"/>
      <w:sz w:val="24"/>
      <w:szCs w:val="24"/>
      <w:lang w:val="en-US" w:eastAsia="zh-CN" w:bidi="ar-SA"/>
    </w:rPr>
  </w:style>
  <w:style w:type="paragraph" w:styleId="865">
    <w:name w:val="寄信人地址"/>
    <w:basedOn w:val="829"/>
    <w:next w:val="865"/>
    <w:link w:val="829"/>
    <w:qFormat/>
    <w:rPr>
      <w:rFonts w:ascii="Arial" w:hAnsi="Arial"/>
    </w:rPr>
  </w:style>
  <w:style w:type="paragraph" w:styleId="866">
    <w:name w:val="列表 2"/>
    <w:basedOn w:val="829"/>
    <w:next w:val="866"/>
    <w:link w:val="829"/>
    <w:qFormat/>
    <w:pPr>
      <w:ind w:left="100" w:hanging="200"/>
    </w:pPr>
  </w:style>
  <w:style w:type="paragraph" w:styleId="867">
    <w:name w:val="文本块"/>
    <w:basedOn w:val="829"/>
    <w:next w:val="867"/>
    <w:link w:val="829"/>
    <w:qFormat/>
    <w:pPr>
      <w:ind w:left="480" w:right="-341" w:firstLine="513"/>
      <w:widowControl/>
    </w:pPr>
    <w:rPr>
      <w:sz w:val="24"/>
      <w:szCs w:val="20"/>
    </w:rPr>
  </w:style>
  <w:style w:type="paragraph" w:styleId="868">
    <w:name w:val="索引 4"/>
    <w:basedOn w:val="829"/>
    <w:next w:val="829"/>
    <w:link w:val="829"/>
    <w:uiPriority w:val="99"/>
    <w:unhideWhenUsed/>
    <w:qFormat/>
    <w:pPr>
      <w:ind w:left="600"/>
    </w:pPr>
  </w:style>
  <w:style w:type="paragraph" w:styleId="869">
    <w:name w:val="目录 5"/>
    <w:basedOn w:val="829"/>
    <w:next w:val="829"/>
    <w:link w:val="829"/>
    <w:qFormat/>
    <w:pPr>
      <w:ind w:left="1680"/>
    </w:pPr>
  </w:style>
  <w:style w:type="paragraph" w:styleId="870">
    <w:name w:val="目录 3"/>
    <w:basedOn w:val="829"/>
    <w:next w:val="829"/>
    <w:link w:val="829"/>
    <w:uiPriority w:val="39"/>
    <w:qFormat/>
    <w:pPr>
      <w:ind w:left="840"/>
    </w:pPr>
  </w:style>
  <w:style w:type="paragraph" w:styleId="871">
    <w:name w:val="纯文本"/>
    <w:basedOn w:val="829"/>
    <w:next w:val="871"/>
    <w:link w:val="872"/>
    <w:qFormat/>
    <w:rPr>
      <w:rFonts w:hint="eastAsia" w:ascii="宋体" w:hAnsi="Courier New"/>
      <w:szCs w:val="20"/>
    </w:rPr>
  </w:style>
  <w:style w:type="character" w:styleId="872">
    <w:name w:val="纯文本 Char"/>
    <w:next w:val="872"/>
    <w:link w:val="871"/>
    <w:qFormat/>
    <w:rPr>
      <w:rFonts w:hint="eastAsia" w:ascii="宋体" w:hAnsi="Courier New" w:eastAsia="宋体" w:cs="宋体"/>
      <w:sz w:val="21"/>
    </w:rPr>
  </w:style>
  <w:style w:type="paragraph" w:styleId="873">
    <w:name w:val="目录 8"/>
    <w:basedOn w:val="829"/>
    <w:next w:val="829"/>
    <w:link w:val="829"/>
    <w:qFormat/>
    <w:pPr>
      <w:ind w:left="2940"/>
    </w:pPr>
  </w:style>
  <w:style w:type="paragraph" w:styleId="874">
    <w:name w:val="日期"/>
    <w:basedOn w:val="829"/>
    <w:next w:val="829"/>
    <w:link w:val="875"/>
    <w:qFormat/>
    <w:pPr>
      <w:ind w:left="100"/>
    </w:pPr>
    <w:rPr>
      <w:rFonts w:ascii="仿宋_GB2312" w:hAnsi="宋体" w:eastAsia="仿宋_GB2312"/>
      <w:color w:val="000000"/>
      <w:sz w:val="24"/>
    </w:rPr>
  </w:style>
  <w:style w:type="character" w:styleId="875">
    <w:name w:val="日期 Char"/>
    <w:next w:val="875"/>
    <w:link w:val="874"/>
    <w:qFormat/>
    <w:rPr>
      <w:rFonts w:ascii="仿宋_GB2312" w:hAnsi="宋体" w:eastAsia="仿宋_GB2312"/>
      <w:color w:val="000000"/>
      <w:sz w:val="24"/>
      <w:szCs w:val="24"/>
    </w:rPr>
  </w:style>
  <w:style w:type="paragraph" w:styleId="876">
    <w:name w:val="正文文本缩进 2"/>
    <w:basedOn w:val="829"/>
    <w:next w:val="876"/>
    <w:link w:val="877"/>
    <w:qFormat/>
    <w:pPr>
      <w:ind w:firstLine="480"/>
    </w:pPr>
    <w:rPr>
      <w:rFonts w:ascii="仿宋_GB2312" w:eastAsia="仿宋_GB2312"/>
      <w:sz w:val="24"/>
    </w:rPr>
  </w:style>
  <w:style w:type="character" w:styleId="877">
    <w:name w:val="正文文本缩进 2 Char"/>
    <w:next w:val="877"/>
    <w:link w:val="876"/>
    <w:qFormat/>
    <w:rPr>
      <w:rFonts w:ascii="仿宋_GB2312" w:eastAsia="仿宋_GB2312"/>
      <w:sz w:val="24"/>
      <w:szCs w:val="24"/>
    </w:rPr>
  </w:style>
  <w:style w:type="paragraph" w:styleId="878">
    <w:name w:val="批注框文本"/>
    <w:basedOn w:val="829"/>
    <w:next w:val="878"/>
    <w:link w:val="879"/>
    <w:qFormat/>
    <w:rPr>
      <w:sz w:val="18"/>
      <w:szCs w:val="18"/>
    </w:rPr>
  </w:style>
  <w:style w:type="character" w:styleId="879">
    <w:name w:val="批注框文本 Char"/>
    <w:next w:val="879"/>
    <w:link w:val="878"/>
    <w:qFormat/>
    <w:rPr>
      <w:sz w:val="18"/>
      <w:szCs w:val="18"/>
    </w:rPr>
  </w:style>
  <w:style w:type="paragraph" w:styleId="880">
    <w:name w:val="页脚"/>
    <w:basedOn w:val="829"/>
    <w:next w:val="880"/>
    <w:link w:val="881"/>
    <w:uiPriority w:val="99"/>
    <w:qFormat/>
    <w:pPr>
      <w:jc w:val="left"/>
      <w:tabs>
        <w:tab w:val="center" w:pos="4153" w:leader="none"/>
        <w:tab w:val="right" w:pos="8306" w:leader="none"/>
      </w:tabs>
    </w:pPr>
    <w:rPr>
      <w:rFonts w:ascii="宋体"/>
      <w:sz w:val="18"/>
      <w:szCs w:val="20"/>
    </w:rPr>
  </w:style>
  <w:style w:type="character" w:styleId="881">
    <w:name w:val="页脚 Char1"/>
    <w:next w:val="881"/>
    <w:link w:val="880"/>
    <w:uiPriority w:val="99"/>
    <w:qFormat/>
    <w:rPr>
      <w:rFonts w:ascii="宋体" w:eastAsia="宋体"/>
      <w:sz w:val="18"/>
      <w:lang w:val="en-US" w:eastAsia="zh-CN" w:bidi="ar-SA"/>
    </w:rPr>
  </w:style>
  <w:style w:type="paragraph" w:styleId="882">
    <w:name w:val="页眉"/>
    <w:basedOn w:val="829"/>
    <w:next w:val="882"/>
    <w:link w:val="883"/>
    <w:qFormat/>
    <w:pPr>
      <w:jc w:val="center"/>
      <w:tabs>
        <w:tab w:val="center" w:pos="4153" w:leader="none"/>
        <w:tab w:val="right" w:pos="8306" w:leader="none"/>
      </w:tabs>
      <w:pBdr>
        <w:bottom w:val="single" w:color="000000" w:sz="6" w:space="1"/>
      </w:pBdr>
    </w:pPr>
    <w:rPr>
      <w:sz w:val="18"/>
      <w:szCs w:val="18"/>
    </w:rPr>
  </w:style>
  <w:style w:type="character" w:styleId="883">
    <w:name w:val="页眉 Char1"/>
    <w:next w:val="883"/>
    <w:link w:val="882"/>
    <w:qFormat/>
    <w:rPr>
      <w:rFonts w:eastAsia="宋体"/>
      <w:sz w:val="18"/>
      <w:szCs w:val="18"/>
      <w:lang w:val="en-US" w:eastAsia="zh-CN" w:bidi="ar-SA"/>
    </w:rPr>
  </w:style>
  <w:style w:type="paragraph" w:styleId="884">
    <w:name w:val="目录 1"/>
    <w:basedOn w:val="829"/>
    <w:next w:val="829"/>
    <w:link w:val="829"/>
    <w:uiPriority w:val="39"/>
    <w:qFormat/>
    <w:pPr>
      <w:spacing w:line="300" w:lineRule="auto"/>
      <w:tabs>
        <w:tab w:val="left" w:pos="1050" w:leader="none"/>
        <w:tab w:val="right" w:pos="8937" w:leader="dot"/>
      </w:tabs>
    </w:pPr>
    <w:rPr>
      <w:rFonts w:ascii="宋体" w:hAnsi="宋体"/>
      <w:b/>
      <w:sz w:val="24"/>
    </w:rPr>
  </w:style>
  <w:style w:type="paragraph" w:styleId="885">
    <w:name w:val="目录 4"/>
    <w:basedOn w:val="829"/>
    <w:next w:val="829"/>
    <w:link w:val="829"/>
    <w:qFormat/>
    <w:pPr>
      <w:ind w:left="1260"/>
    </w:pPr>
  </w:style>
  <w:style w:type="paragraph" w:styleId="886">
    <w:name w:val="副标题"/>
    <w:basedOn w:val="829"/>
    <w:next w:val="829"/>
    <w:link w:val="829"/>
    <w:uiPriority w:val="11"/>
    <w:qFormat/>
    <w:pPr>
      <w:jc w:val="center"/>
      <w:spacing w:before="240" w:after="240"/>
      <w:outlineLvl w:val="1"/>
    </w:pPr>
    <w:rPr>
      <w:rFonts w:ascii="等线 Light" w:hAnsi="等线 Light" w:cs="Times New Roman"/>
      <w:b/>
      <w:bCs/>
      <w:sz w:val="28"/>
      <w:szCs w:val="32"/>
    </w:rPr>
  </w:style>
  <w:style w:type="paragraph" w:styleId="887">
    <w:name w:val="目录 6"/>
    <w:basedOn w:val="829"/>
    <w:next w:val="829"/>
    <w:link w:val="829"/>
    <w:qFormat/>
    <w:pPr>
      <w:ind w:left="2100"/>
    </w:pPr>
  </w:style>
  <w:style w:type="paragraph" w:styleId="888">
    <w:name w:val="正文文本缩进 3"/>
    <w:basedOn w:val="829"/>
    <w:next w:val="888"/>
    <w:link w:val="889"/>
    <w:qFormat/>
    <w:pPr>
      <w:ind w:left="720" w:firstLine="480"/>
      <w:jc w:val="left"/>
      <w:spacing w:before="120" w:line="22" w:lineRule="atLeast"/>
    </w:pPr>
    <w:rPr>
      <w:rFonts w:ascii="宋体"/>
      <w:sz w:val="24"/>
      <w:szCs w:val="20"/>
    </w:rPr>
  </w:style>
  <w:style w:type="character" w:styleId="889">
    <w:name w:val="正文文本缩进 3 Char"/>
    <w:next w:val="889"/>
    <w:link w:val="888"/>
    <w:qFormat/>
    <w:rPr>
      <w:rFonts w:ascii="宋体"/>
      <w:sz w:val="24"/>
    </w:rPr>
  </w:style>
  <w:style w:type="paragraph" w:styleId="890">
    <w:name w:val="目录 2"/>
    <w:basedOn w:val="829"/>
    <w:next w:val="829"/>
    <w:link w:val="829"/>
    <w:uiPriority w:val="39"/>
    <w:qFormat/>
    <w:pPr>
      <w:ind w:left="420"/>
      <w:spacing w:line="312" w:lineRule="auto"/>
      <w:tabs>
        <w:tab w:val="right" w:pos="8937" w:leader="dot"/>
      </w:tabs>
    </w:pPr>
  </w:style>
  <w:style w:type="paragraph" w:styleId="891">
    <w:name w:val="目录 9"/>
    <w:basedOn w:val="829"/>
    <w:next w:val="829"/>
    <w:link w:val="829"/>
    <w:qFormat/>
    <w:pPr>
      <w:ind w:left="3360"/>
    </w:pPr>
  </w:style>
  <w:style w:type="paragraph" w:styleId="892">
    <w:name w:val="HTML 预设格式"/>
    <w:basedOn w:val="829"/>
    <w:next w:val="892"/>
    <w:link w:val="8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93">
    <w:name w:val="HTML 预设格式 Char"/>
    <w:next w:val="893"/>
    <w:link w:val="892"/>
    <w:qFormat/>
    <w:rPr>
      <w:rFonts w:ascii="宋体" w:hAnsi="宋体" w:cs="宋体"/>
      <w:sz w:val="24"/>
      <w:szCs w:val="24"/>
    </w:rPr>
  </w:style>
  <w:style w:type="paragraph" w:styleId="894">
    <w:name w:val="普通(网站)"/>
    <w:basedOn w:val="829"/>
    <w:next w:val="894"/>
    <w:link w:val="829"/>
    <w:uiPriority w:val="99"/>
    <w:unhideWhenUsed/>
    <w:qFormat/>
    <w:pPr>
      <w:jc w:val="left"/>
      <w:spacing w:before="100" w:beforeAutospacing="1" w:after="100" w:afterAutospacing="1"/>
      <w:widowControl/>
    </w:pPr>
    <w:rPr>
      <w:rFonts w:ascii="宋体" w:hAnsi="宋体" w:cs="宋体"/>
      <w:sz w:val="24"/>
    </w:rPr>
  </w:style>
  <w:style w:type="paragraph" w:styleId="895">
    <w:name w:val="索引 1"/>
    <w:basedOn w:val="829"/>
    <w:next w:val="829"/>
    <w:link w:val="829"/>
    <w:qFormat/>
    <w:rPr>
      <w:szCs w:val="20"/>
    </w:rPr>
  </w:style>
  <w:style w:type="paragraph" w:styleId="896">
    <w:name w:val="标题"/>
    <w:basedOn w:val="829"/>
    <w:next w:val="896"/>
    <w:link w:val="897"/>
    <w:qFormat/>
    <w:pPr>
      <w:jc w:val="center"/>
      <w:outlineLvl w:val="0"/>
    </w:pPr>
    <w:rPr>
      <w:b/>
      <w:sz w:val="32"/>
      <w:szCs w:val="20"/>
    </w:rPr>
  </w:style>
  <w:style w:type="character" w:styleId="897">
    <w:name w:val="标题 Char1"/>
    <w:next w:val="897"/>
    <w:link w:val="896"/>
    <w:qFormat/>
    <w:rPr>
      <w:b/>
      <w:sz w:val="32"/>
    </w:rPr>
  </w:style>
  <w:style w:type="paragraph" w:styleId="898">
    <w:name w:val="批注主题"/>
    <w:basedOn w:val="857"/>
    <w:next w:val="857"/>
    <w:link w:val="899"/>
    <w:qFormat/>
    <w:rPr>
      <w:b/>
      <w:bCs/>
    </w:rPr>
  </w:style>
  <w:style w:type="character" w:styleId="899">
    <w:name w:val="批注主题 Char"/>
    <w:next w:val="899"/>
    <w:link w:val="898"/>
    <w:qFormat/>
    <w:rPr>
      <w:rFonts w:ascii="Times New Roman" w:hAnsi="Times New Roman" w:eastAsia="宋体" w:cs="Times New Roman"/>
      <w:b/>
      <w:bCs/>
      <w:sz w:val="21"/>
      <w:szCs w:val="24"/>
      <w:lang w:val="en-US" w:eastAsia="zh-CN" w:bidi="ar-SA"/>
    </w:rPr>
  </w:style>
  <w:style w:type="paragraph" w:styleId="900">
    <w:name w:val="正文首行缩进 2"/>
    <w:basedOn w:val="863"/>
    <w:next w:val="900"/>
    <w:link w:val="901"/>
    <w:qFormat/>
    <w:pPr>
      <w:ind w:left="420" w:firstLine="420"/>
      <w:spacing w:after="120" w:line="480" w:lineRule="exact"/>
    </w:pPr>
    <w:rPr>
      <w:szCs w:val="20"/>
    </w:rPr>
  </w:style>
  <w:style w:type="character" w:styleId="901">
    <w:name w:val="正文首行缩进 2 Char"/>
    <w:next w:val="901"/>
    <w:link w:val="900"/>
    <w:qFormat/>
    <w:rPr>
      <w:rFonts w:eastAsia="宋体"/>
      <w:sz w:val="24"/>
      <w:szCs w:val="24"/>
      <w:lang w:val="en-US" w:eastAsia="zh-CN" w:bidi="ar-SA"/>
    </w:rPr>
  </w:style>
  <w:style w:type="table" w:styleId="902">
    <w:name w:val="网格型"/>
    <w:basedOn w:val="840"/>
    <w:next w:val="902"/>
    <w:link w:val="829"/>
    <w:uiPriority w:val="39"/>
    <w:qFormat/>
    <w:tblPr/>
  </w:style>
  <w:style w:type="table" w:styleId="903">
    <w:name w:val="中等深浅网格 1 - 强调文字颜色 2"/>
    <w:basedOn w:val="840"/>
    <w:next w:val="903"/>
    <w:link w:val="829"/>
    <w:qFormat/>
    <w:rPr>
      <w:sz w:val="21"/>
      <w:szCs w:val="24"/>
    </w:rPr>
    <w:tblPr/>
  </w:style>
  <w:style w:type="character" w:styleId="904">
    <w:name w:val="要点"/>
    <w:basedOn w:val="839"/>
    <w:next w:val="904"/>
    <w:link w:val="829"/>
    <w:qFormat/>
    <w:rPr>
      <w:b/>
      <w:bCs/>
    </w:rPr>
  </w:style>
  <w:style w:type="character" w:styleId="905">
    <w:name w:val="页码"/>
    <w:next w:val="905"/>
    <w:link w:val="829"/>
    <w:qFormat/>
  </w:style>
  <w:style w:type="character" w:styleId="906">
    <w:name w:val="已访问的超链接"/>
    <w:next w:val="906"/>
    <w:link w:val="829"/>
    <w:qFormat/>
    <w:rPr>
      <w:color w:val="333333"/>
      <w:u w:val="none"/>
    </w:rPr>
  </w:style>
  <w:style w:type="character" w:styleId="907">
    <w:name w:val="强调"/>
    <w:basedOn w:val="839"/>
    <w:next w:val="907"/>
    <w:link w:val="829"/>
    <w:qFormat/>
    <w:rPr>
      <w:color w:val="cc0033"/>
    </w:rPr>
  </w:style>
  <w:style w:type="character" w:styleId="908">
    <w:name w:val="超链接"/>
    <w:next w:val="908"/>
    <w:link w:val="829"/>
    <w:uiPriority w:val="99"/>
    <w:qFormat/>
    <w:rPr>
      <w:color w:val="333333"/>
      <w:u w:val="none"/>
    </w:rPr>
  </w:style>
  <w:style w:type="character" w:styleId="909">
    <w:name w:val="批注引用"/>
    <w:next w:val="909"/>
    <w:link w:val="829"/>
    <w:uiPriority w:val="99"/>
    <w:qFormat/>
    <w:rPr>
      <w:sz w:val="21"/>
      <w:szCs w:val="21"/>
    </w:rPr>
  </w:style>
  <w:style w:type="character" w:styleId="910">
    <w:name w:val="HTML 引文"/>
    <w:next w:val="910"/>
    <w:link w:val="829"/>
    <w:qFormat/>
    <w:rPr>
      <w:i/>
      <w:iCs/>
    </w:rPr>
  </w:style>
  <w:style w:type="paragraph" w:styleId="911">
    <w:name w:val="段"/>
    <w:next w:val="829"/>
    <w:link w:val="829"/>
    <w:qFormat/>
    <w:pPr>
      <w:ind w:firstLine="200"/>
      <w:jc w:val="both"/>
    </w:pPr>
    <w:rPr>
      <w:rFonts w:ascii="宋体"/>
      <w:sz w:val="21"/>
      <w:lang w:val="en-US" w:eastAsia="zh-CN" w:bidi="ar-SA"/>
    </w:rPr>
  </w:style>
  <w:style w:type="paragraph" w:styleId="912">
    <w:name w:val="Default"/>
    <w:next w:val="912"/>
    <w:link w:val="829"/>
    <w:qFormat/>
    <w:pPr>
      <w:widowControl w:val="off"/>
    </w:pPr>
    <w:rPr>
      <w:rFonts w:ascii="Symbol" w:hAnsi="Symbol" w:cs="Symbol"/>
      <w:color w:val="000000"/>
      <w:sz w:val="24"/>
      <w:szCs w:val="24"/>
      <w:lang w:val="en-US" w:eastAsia="zh-CN" w:bidi="ar-SA"/>
    </w:rPr>
  </w:style>
  <w:style w:type="paragraph" w:styleId="913">
    <w:name w:val="正文文本1"/>
    <w:basedOn w:val="829"/>
    <w:next w:val="829"/>
    <w:link w:val="829"/>
    <w:uiPriority w:val="99"/>
    <w:qFormat/>
    <w:pPr>
      <w:spacing w:before="120" w:line="22" w:lineRule="atLeast"/>
      <w:tabs>
        <w:tab w:val="left" w:pos="567" w:leader="none"/>
      </w:tabs>
    </w:pPr>
    <w:rPr>
      <w:rFonts w:ascii="宋体" w:hAnsi="宋体"/>
      <w:sz w:val="24"/>
    </w:rPr>
  </w:style>
  <w:style w:type="character" w:styleId="914">
    <w:name w:val="批注文字 字符"/>
    <w:next w:val="914"/>
    <w:link w:val="829"/>
    <w:uiPriority w:val="99"/>
    <w:qFormat/>
    <w:rPr>
      <w:rFonts w:ascii="Times New Roman" w:hAnsi="Times New Roman" w:eastAsia="宋体" w:cs="Times New Roman"/>
      <w:sz w:val="24"/>
      <w:lang w:val="en-US" w:eastAsia="zh-CN" w:bidi="ar-SA"/>
    </w:rPr>
  </w:style>
  <w:style w:type="paragraph" w:styleId="915">
    <w:name w:val="首行缩进"/>
    <w:basedOn w:val="829"/>
    <w:next w:val="915"/>
    <w:link w:val="829"/>
    <w:qFormat/>
    <w:pPr>
      <w:ind w:firstLine="480"/>
    </w:pPr>
    <w:rPr>
      <w:lang w:val="zh-CN"/>
    </w:rPr>
  </w:style>
  <w:style w:type="character" w:styleId="916">
    <w:name w:val="c21"/>
    <w:next w:val="916"/>
    <w:link w:val="829"/>
    <w:qFormat/>
    <w:rPr>
      <w:rFonts w:ascii="ˎ̥" w:hAnsi="ˎ̥"/>
      <w:color w:val="000000"/>
      <w:sz w:val="20"/>
      <w:szCs w:val="20"/>
      <w:u w:val="none"/>
    </w:rPr>
  </w:style>
  <w:style w:type="character" w:styleId="917">
    <w:name w:val="title4"/>
    <w:next w:val="917"/>
    <w:link w:val="829"/>
    <w:qFormat/>
    <w:rPr>
      <w:b/>
      <w:bCs/>
      <w:color w:val="1d87b3"/>
      <w:sz w:val="15"/>
      <w:szCs w:val="15"/>
    </w:rPr>
  </w:style>
  <w:style w:type="character" w:styleId="918">
    <w:name w:val="标题 2 Char Char"/>
    <w:next w:val="918"/>
    <w:link w:val="829"/>
    <w:qFormat/>
    <w:rPr>
      <w:rFonts w:ascii="Arial" w:hAnsi="Arial" w:eastAsia="黑体"/>
      <w:b/>
      <w:bCs/>
      <w:sz w:val="32"/>
      <w:szCs w:val="32"/>
      <w:lang w:val="en-US" w:eastAsia="zh-CN" w:bidi="ar-SA"/>
    </w:rPr>
  </w:style>
  <w:style w:type="character" w:styleId="919">
    <w:name w:val="black1"/>
    <w:next w:val="919"/>
    <w:link w:val="829"/>
    <w:qFormat/>
    <w:rPr>
      <w:color w:val="000000"/>
    </w:rPr>
  </w:style>
  <w:style w:type="character" w:styleId="920">
    <w:name w:val="street-address"/>
    <w:next w:val="920"/>
    <w:link w:val="829"/>
    <w:qFormat/>
  </w:style>
  <w:style w:type="character" w:styleId="921">
    <w:name w:val="locality"/>
    <w:next w:val="921"/>
    <w:link w:val="829"/>
    <w:qFormat/>
  </w:style>
  <w:style w:type="character" w:styleId="922">
    <w:name w:val="正文文本缩进 Char1"/>
    <w:next w:val="922"/>
    <w:link w:val="923"/>
    <w:qFormat/>
    <w:rPr>
      <w:rFonts w:ascii="宋体" w:hAnsi="宋体" w:eastAsia="宋体"/>
      <w:sz w:val="24"/>
      <w:szCs w:val="24"/>
      <w:lang w:bidi="ar-SA"/>
    </w:rPr>
  </w:style>
  <w:style w:type="paragraph" w:styleId="923">
    <w:name w:val="正文文本缩进1"/>
    <w:basedOn w:val="829"/>
    <w:next w:val="923"/>
    <w:link w:val="922"/>
    <w:qFormat/>
    <w:pPr>
      <w:ind w:firstLine="480"/>
      <w:spacing w:line="480" w:lineRule="exact"/>
    </w:pPr>
    <w:rPr>
      <w:rFonts w:ascii="宋体" w:hAnsi="宋体"/>
      <w:sz w:val="24"/>
    </w:rPr>
  </w:style>
  <w:style w:type="character" w:styleId="924">
    <w:name w:val="Char Char11"/>
    <w:next w:val="924"/>
    <w:link w:val="829"/>
    <w:qFormat/>
    <w:rPr>
      <w:rFonts w:ascii="宋体" w:eastAsia="宋体"/>
      <w:b/>
      <w:sz w:val="24"/>
      <w:u w:val="single"/>
      <w:lang w:val="en-US" w:eastAsia="zh-CN" w:bidi="ar-SA"/>
    </w:rPr>
  </w:style>
  <w:style w:type="character" w:styleId="925">
    <w:name w:val="txt"/>
    <w:next w:val="925"/>
    <w:link w:val="829"/>
    <w:qFormat/>
  </w:style>
  <w:style w:type="character" w:styleId="926">
    <w:name w:val="正文缩进 Char Char"/>
    <w:next w:val="926"/>
    <w:link w:val="927"/>
    <w:qFormat/>
    <w:rPr>
      <w:rFonts w:ascii="宋体" w:eastAsia="宋体"/>
      <w:color w:val="000000"/>
      <w:sz w:val="28"/>
      <w:lang w:bidi="ar-SA"/>
    </w:rPr>
  </w:style>
  <w:style w:type="paragraph" w:styleId="927">
    <w:name w:val="正文缩进1"/>
    <w:basedOn w:val="829"/>
    <w:next w:val="927"/>
    <w:link w:val="926"/>
    <w:qFormat/>
    <w:pPr>
      <w:ind w:firstLine="567"/>
      <w:spacing w:line="480" w:lineRule="exact"/>
      <w:widowControl/>
    </w:pPr>
    <w:rPr>
      <w:rFonts w:ascii="宋体"/>
      <w:color w:val="000000"/>
      <w:sz w:val="28"/>
      <w:szCs w:val="20"/>
    </w:rPr>
  </w:style>
  <w:style w:type="character" w:styleId="928">
    <w:name w:val="普通文字1 Char1"/>
    <w:next w:val="928"/>
    <w:link w:val="829"/>
    <w:qFormat/>
    <w:rPr>
      <w:rFonts w:ascii="宋体" w:hAnsi="Courier New" w:eastAsia="宋体"/>
      <w:sz w:val="21"/>
      <w:lang w:val="en-US" w:eastAsia="zh-CN" w:bidi="ar-SA"/>
    </w:rPr>
  </w:style>
  <w:style w:type="character" w:styleId="929">
    <w:name w:val="chanpin1"/>
    <w:next w:val="929"/>
    <w:link w:val="829"/>
    <w:qFormat/>
    <w:rPr>
      <w:rFonts w:ascii="ˎ̥" w:hAnsi="ˎ̥"/>
      <w:color w:val="000000"/>
      <w:sz w:val="20"/>
      <w:szCs w:val="20"/>
      <w:u w:val="none"/>
    </w:rPr>
  </w:style>
  <w:style w:type="character" w:styleId="930">
    <w:name w:val="列出段落 Char1"/>
    <w:next w:val="930"/>
    <w:link w:val="931"/>
    <w:uiPriority w:val="34"/>
    <w:qFormat/>
    <w:rPr>
      <w:rFonts w:ascii="Calibri" w:hAnsi="Calibri" w:eastAsia="宋体"/>
      <w:sz w:val="21"/>
      <w:szCs w:val="22"/>
      <w:lang w:val="en-US" w:eastAsia="zh-CN" w:bidi="ar-SA"/>
    </w:rPr>
  </w:style>
  <w:style w:type="paragraph" w:styleId="931">
    <w:name w:val="列出段落"/>
    <w:basedOn w:val="829"/>
    <w:next w:val="931"/>
    <w:link w:val="930"/>
    <w:uiPriority w:val="34"/>
    <w:qFormat/>
    <w:pPr>
      <w:ind w:firstLine="420"/>
    </w:pPr>
    <w:rPr>
      <w:rFonts w:ascii="Calibri" w:hAnsi="Calibri"/>
      <w:szCs w:val="22"/>
    </w:rPr>
  </w:style>
  <w:style w:type="character" w:styleId="932">
    <w:name w:val="标题 3 Char Char"/>
    <w:next w:val="932"/>
    <w:link w:val="829"/>
    <w:qFormat/>
    <w:rPr>
      <w:rFonts w:eastAsia="宋体"/>
      <w:b/>
      <w:bCs/>
      <w:sz w:val="32"/>
      <w:szCs w:val="32"/>
      <w:lang w:val="en-US" w:eastAsia="zh-CN" w:bidi="ar-SA"/>
    </w:rPr>
  </w:style>
  <w:style w:type="character" w:styleId="933">
    <w:name w:val="段1 Char"/>
    <w:next w:val="933"/>
    <w:link w:val="829"/>
    <w:qFormat/>
    <w:rPr>
      <w:rFonts w:ascii="宋体" w:eastAsia="宋体"/>
      <w:sz w:val="24"/>
      <w:lang w:val="en-US" w:eastAsia="zh-CN" w:bidi="ar-SA"/>
    </w:rPr>
  </w:style>
  <w:style w:type="character" w:styleId="934">
    <w:name w:val="chanpin拷贝"/>
    <w:next w:val="934"/>
    <w:link w:val="829"/>
    <w:qFormat/>
  </w:style>
  <w:style w:type="character" w:styleId="935">
    <w:name w:val="纯文本 Char1"/>
    <w:next w:val="935"/>
    <w:link w:val="829"/>
    <w:qFormat/>
    <w:rPr>
      <w:rFonts w:ascii="宋体" w:hAnsi="Courier New" w:eastAsia="宋体"/>
      <w:sz w:val="21"/>
      <w:lang w:val="en-US" w:eastAsia="zh-CN" w:bidi="ar-SA"/>
    </w:rPr>
  </w:style>
  <w:style w:type="character" w:styleId="936">
    <w:name w:val="apple-style-span"/>
    <w:next w:val="936"/>
    <w:link w:val="829"/>
    <w:qFormat/>
    <w:rPr>
      <w:rFonts w:cs="Times New Roman"/>
    </w:rPr>
  </w:style>
  <w:style w:type="paragraph" w:styleId="937">
    <w:name w:val="二级条标题"/>
    <w:basedOn w:val="938"/>
    <w:next w:val="829"/>
    <w:link w:val="829"/>
    <w:qFormat/>
    <w:pPr>
      <w:numPr>
        <w:ilvl w:val="0"/>
        <w:numId w:val="0"/>
      </w:numPr>
      <w:ind w:hanging="840"/>
      <w:tabs>
        <w:tab w:val="left" w:pos="360" w:leader="none"/>
        <w:tab w:val="left" w:pos="840" w:leader="none"/>
      </w:tabs>
      <w:outlineLvl w:val="2"/>
    </w:pPr>
    <w:rPr>
      <w:rFonts w:ascii="宋体" w:eastAsia="宋体"/>
      <w:b w:val="0"/>
    </w:rPr>
  </w:style>
  <w:style w:type="paragraph" w:styleId="938">
    <w:name w:val="一级条标题"/>
    <w:basedOn w:val="939"/>
    <w:next w:val="829"/>
    <w:link w:val="829"/>
    <w:qFormat/>
    <w:pPr>
      <w:numPr>
        <w:ilvl w:val="1"/>
      </w:numPr>
      <w:ind w:left="0" w:hanging="840"/>
      <w:tabs>
        <w:tab w:val="left" w:pos="360" w:leader="none"/>
        <w:tab w:val="left" w:pos="840" w:leader="none"/>
      </w:tabs>
      <w:outlineLvl w:val="1"/>
    </w:pPr>
  </w:style>
  <w:style w:type="paragraph" w:styleId="939">
    <w:name w:val="章标题"/>
    <w:next w:val="829"/>
    <w:link w:val="829"/>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0">
    <w:name w:val="font7"/>
    <w:basedOn w:val="829"/>
    <w:next w:val="940"/>
    <w:link w:val="829"/>
    <w:qFormat/>
    <w:pPr>
      <w:jc w:val="left"/>
      <w:spacing w:before="100" w:beforeAutospacing="1" w:after="100" w:afterAutospacing="1"/>
      <w:widowControl/>
    </w:pPr>
    <w:rPr>
      <w:rFonts w:eastAsia="Arial Unicode MS"/>
      <w:b/>
      <w:bCs/>
      <w:color w:val="000000"/>
      <w:sz w:val="20"/>
      <w:szCs w:val="20"/>
    </w:rPr>
  </w:style>
  <w:style w:type="paragraph" w:styleId="941">
    <w:name w:val="字元 字元"/>
    <w:basedOn w:val="829"/>
    <w:next w:val="941"/>
    <w:link w:val="829"/>
    <w:qFormat/>
    <w:rPr>
      <w:rFonts w:ascii="Tahoma" w:hAnsi="Tahoma"/>
      <w:sz w:val="24"/>
      <w:szCs w:val="20"/>
    </w:rPr>
  </w:style>
  <w:style w:type="paragraph" w:styleId="942">
    <w:name w:val="Char3 Char Char Char"/>
    <w:basedOn w:val="829"/>
    <w:next w:val="942"/>
    <w:link w:val="829"/>
    <w:qFormat/>
    <w:rPr>
      <w:rFonts w:ascii="Tahoma" w:hAnsi="Tahoma"/>
      <w:sz w:val="24"/>
      <w:szCs w:val="20"/>
    </w:rPr>
  </w:style>
  <w:style w:type="paragraph" w:styleId="943">
    <w:name w:val="font6"/>
    <w:basedOn w:val="829"/>
    <w:next w:val="943"/>
    <w:link w:val="829"/>
    <w:qFormat/>
    <w:pPr>
      <w:jc w:val="left"/>
      <w:spacing w:before="100" w:beforeAutospacing="1" w:after="100" w:afterAutospacing="1"/>
      <w:widowControl/>
    </w:pPr>
    <w:rPr>
      <w:rFonts w:ascii="宋体" w:hAnsi="宋体" w:cs="宋体"/>
      <w:sz w:val="20"/>
      <w:szCs w:val="20"/>
    </w:rPr>
  </w:style>
  <w:style w:type="paragraph" w:styleId="944">
    <w:name w:val="项目编号2"/>
    <w:basedOn w:val="945"/>
    <w:next w:val="944"/>
    <w:link w:val="829"/>
    <w:qFormat/>
    <w:pPr>
      <w:numPr>
        <w:numId w:val="3"/>
      </w:numPr>
    </w:pPr>
  </w:style>
  <w:style w:type="paragraph" w:styleId="945">
    <w:name w:val="项目编号1"/>
    <w:basedOn w:val="829"/>
    <w:next w:val="945"/>
    <w:link w:val="829"/>
    <w:qFormat/>
    <w:pPr>
      <w:numPr>
        <w:ilvl w:val="0"/>
        <w:numId w:val="2"/>
      </w:numPr>
      <w:spacing w:before="100" w:beforeAutospacing="1" w:after="100" w:afterAutospacing="1" w:line="360" w:lineRule="auto"/>
    </w:pPr>
    <w:rPr>
      <w:sz w:val="24"/>
    </w:rPr>
  </w:style>
  <w:style w:type="paragraph" w:styleId="946">
    <w:name w:val="图中文字"/>
    <w:basedOn w:val="829"/>
    <w:next w:val="946"/>
    <w:link w:val="829"/>
    <w:qFormat/>
    <w:pPr>
      <w:jc w:val="center"/>
      <w:spacing w:line="0" w:lineRule="atLeast"/>
    </w:pPr>
    <w:rPr>
      <w:sz w:val="24"/>
      <w:szCs w:val="20"/>
    </w:rPr>
  </w:style>
  <w:style w:type="paragraph" w:styleId="947">
    <w:name w:val="xl46"/>
    <w:basedOn w:val="829"/>
    <w:next w:val="947"/>
    <w:link w:val="82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8">
    <w:name w:val="xl25"/>
    <w:basedOn w:val="829"/>
    <w:next w:val="948"/>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9">
    <w:name w:val="Char2"/>
    <w:basedOn w:val="829"/>
    <w:next w:val="949"/>
    <w:link w:val="829"/>
    <w:qFormat/>
    <w:rPr>
      <w:rFonts w:ascii="Tahoma" w:hAnsi="Tahoma"/>
      <w:sz w:val="24"/>
      <w:szCs w:val="20"/>
    </w:rPr>
  </w:style>
  <w:style w:type="paragraph" w:styleId="950">
    <w:name w:val="xl35"/>
    <w:basedOn w:val="829"/>
    <w:next w:val="950"/>
    <w:link w:val="8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1">
    <w:name w:val="xl40"/>
    <w:basedOn w:val="829"/>
    <w:next w:val="951"/>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2">
    <w:name w:val="xl52"/>
    <w:basedOn w:val="829"/>
    <w:next w:val="952"/>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53">
    <w:name w:val="xl43"/>
    <w:basedOn w:val="829"/>
    <w:next w:val="953"/>
    <w:link w:val="8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4">
    <w:name w:val="background1"/>
    <w:basedOn w:val="829"/>
    <w:next w:val="954"/>
    <w:link w:val="829"/>
    <w:qFormat/>
    <w:pPr>
      <w:jc w:val="left"/>
      <w:spacing w:before="100" w:beforeAutospacing="1" w:after="100" w:afterAutospacing="1"/>
      <w:widowControl/>
    </w:pPr>
    <w:rPr>
      <w:rFonts w:ascii="宋体" w:hAnsi="宋体" w:cs="宋体"/>
      <w:sz w:val="24"/>
    </w:rPr>
  </w:style>
  <w:style w:type="paragraph" w:styleId="955">
    <w:name w:val="Char Char Char Char Char Char Char"/>
    <w:basedOn w:val="829"/>
    <w:next w:val="955"/>
    <w:link w:val="829"/>
    <w:qFormat/>
    <w:pPr>
      <w:ind w:firstLine="200"/>
      <w:spacing w:line="360" w:lineRule="auto"/>
    </w:pPr>
    <w:rPr>
      <w:rFonts w:eastAsia="仿宋_GB2312"/>
      <w:sz w:val="24"/>
    </w:rPr>
  </w:style>
  <w:style w:type="paragraph" w:styleId="956">
    <w:name w:val="xl38"/>
    <w:basedOn w:val="829"/>
    <w:next w:val="956"/>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57">
    <w:name w:val="xl36"/>
    <w:basedOn w:val="829"/>
    <w:next w:val="957"/>
    <w:link w:val="82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8">
    <w:name w:val="正文 + 宋体"/>
    <w:basedOn w:val="829"/>
    <w:next w:val="958"/>
    <w:link w:val="829"/>
    <w:qFormat/>
    <w:pPr>
      <w:ind w:left="360" w:hanging="360"/>
      <w:jc w:val="left"/>
      <w:widowControl/>
    </w:pPr>
    <w:rPr>
      <w:rFonts w:ascii="宋体" w:hAnsi="宋体" w:cs="宋体"/>
      <w:b/>
      <w:bCs/>
      <w:color w:val="000000"/>
      <w:sz w:val="18"/>
      <w:szCs w:val="18"/>
    </w:rPr>
  </w:style>
  <w:style w:type="paragraph" w:styleId="959">
    <w:name w:val="正文列项_数字"/>
    <w:basedOn w:val="829"/>
    <w:next w:val="959"/>
    <w:link w:val="829"/>
    <w:qFormat/>
    <w:pPr>
      <w:numPr>
        <w:ilvl w:val="7"/>
        <w:numId w:val="1"/>
      </w:numPr>
      <w:ind w:left="680" w:hanging="150"/>
      <w:spacing w:line="460" w:lineRule="exact"/>
      <w:tabs>
        <w:tab w:val="clear" w:pos="860" w:leader="none"/>
      </w:tabs>
      <w:outlineLvl w:val="7"/>
    </w:pPr>
    <w:rPr>
      <w:rFonts w:ascii="宋体"/>
      <w:sz w:val="28"/>
      <w:szCs w:val="20"/>
    </w:rPr>
  </w:style>
  <w:style w:type="paragraph" w:styleId="960">
    <w:name w:val="xl39"/>
    <w:basedOn w:val="829"/>
    <w:next w:val="960"/>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1">
    <w:name w:val="xl37"/>
    <w:basedOn w:val="829"/>
    <w:next w:val="961"/>
    <w:link w:val="82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2">
    <w:name w:val="xl32"/>
    <w:basedOn w:val="829"/>
    <w:next w:val="962"/>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3">
    <w:name w:val="font8"/>
    <w:basedOn w:val="829"/>
    <w:next w:val="963"/>
    <w:link w:val="829"/>
    <w:qFormat/>
    <w:pPr>
      <w:jc w:val="left"/>
      <w:spacing w:before="100" w:beforeAutospacing="1" w:after="100" w:afterAutospacing="1"/>
      <w:widowControl/>
    </w:pPr>
    <w:rPr>
      <w:sz w:val="36"/>
      <w:szCs w:val="36"/>
    </w:rPr>
  </w:style>
  <w:style w:type="paragraph" w:styleId="964">
    <w:name w:val="Char"/>
    <w:basedOn w:val="829"/>
    <w:next w:val="964"/>
    <w:link w:val="829"/>
    <w:qFormat/>
    <w:pPr>
      <w:tabs>
        <w:tab w:val="left" w:pos="360" w:leader="none"/>
      </w:tabs>
    </w:pPr>
    <w:rPr>
      <w:sz w:val="24"/>
    </w:rPr>
  </w:style>
  <w:style w:type="paragraph" w:styleId="965">
    <w:name w:val="Char Char Char Char Char Char Char Char Char Char Char Char Char Char Char Char"/>
    <w:basedOn w:val="829"/>
    <w:next w:val="965"/>
    <w:link w:val="829"/>
    <w:qFormat/>
    <w:pPr>
      <w:jc w:val="center"/>
      <w:spacing w:after="160" w:line="240" w:lineRule="exact"/>
      <w:widowControl/>
    </w:pPr>
    <w:rPr>
      <w:rFonts w:ascii="宋体" w:hAnsi="宋体"/>
      <w:b/>
      <w:sz w:val="30"/>
      <w:szCs w:val="30"/>
      <w:lang w:eastAsia="en-US"/>
    </w:rPr>
  </w:style>
  <w:style w:type="paragraph" w:styleId="966">
    <w:name w:val="xl45"/>
    <w:basedOn w:val="829"/>
    <w:next w:val="966"/>
    <w:link w:val="82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7">
    <w:name w:val="Char Char1 Char Char Char Char Char Char"/>
    <w:basedOn w:val="829"/>
    <w:next w:val="967"/>
    <w:link w:val="829"/>
    <w:qFormat/>
    <w:pPr>
      <w:jc w:val="left"/>
      <w:spacing w:after="160" w:line="240" w:lineRule="exact"/>
      <w:widowControl/>
    </w:pPr>
    <w:rPr>
      <w:rFonts w:ascii="Verdana" w:hAnsi="Verdana" w:eastAsia="仿宋_GB2312"/>
      <w:sz w:val="24"/>
      <w:szCs w:val="20"/>
      <w:lang w:eastAsia="en-US"/>
    </w:rPr>
  </w:style>
  <w:style w:type="paragraph" w:styleId="968">
    <w:name w:val="Char Char1"/>
    <w:basedOn w:val="855"/>
    <w:next w:val="968"/>
    <w:link w:val="829"/>
    <w:qFormat/>
    <w:rPr>
      <w:rFonts w:ascii="Tahoma" w:hAnsi="Tahoma"/>
      <w:sz w:val="24"/>
    </w:rPr>
  </w:style>
  <w:style w:type="paragraph" w:styleId="969">
    <w:name w:val="xl26"/>
    <w:basedOn w:val="829"/>
    <w:next w:val="969"/>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0">
    <w:name w:val="xl30"/>
    <w:basedOn w:val="829"/>
    <w:next w:val="970"/>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41"/>
    <w:basedOn w:val="829"/>
    <w:next w:val="971"/>
    <w:link w:val="82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2">
    <w:name w:val="样式 宋体 五号 行距: 单倍行距"/>
    <w:basedOn w:val="829"/>
    <w:next w:val="972"/>
    <w:link w:val="829"/>
    <w:qFormat/>
    <w:pPr>
      <w:jc w:val="left"/>
    </w:pPr>
    <w:rPr>
      <w:rFonts w:ascii="宋体" w:hAnsi="宋体"/>
      <w:szCs w:val="20"/>
    </w:rPr>
  </w:style>
  <w:style w:type="paragraph" w:styleId="973">
    <w:name w:val="Char1 Char Char Char1"/>
    <w:basedOn w:val="829"/>
    <w:next w:val="973"/>
    <w:link w:val="829"/>
    <w:qFormat/>
    <w:rPr>
      <w:rFonts w:ascii="Tahoma" w:hAnsi="Tahoma" w:cs="仿宋_GB2312"/>
      <w:sz w:val="24"/>
      <w:szCs w:val="28"/>
    </w:rPr>
  </w:style>
  <w:style w:type="paragraph" w:styleId="974">
    <w:name w:val="四级条标题"/>
    <w:basedOn w:val="975"/>
    <w:next w:val="829"/>
    <w:link w:val="829"/>
    <w:qFormat/>
    <w:pPr>
      <w:numPr>
        <w:ilvl w:val="4"/>
      </w:numPr>
      <w:ind w:left="0" w:hanging="840"/>
      <w:tabs>
        <w:tab w:val="left" w:pos="360" w:leader="none"/>
        <w:tab w:val="left" w:pos="840" w:leader="none"/>
      </w:tabs>
      <w:outlineLvl w:val="4"/>
    </w:pPr>
  </w:style>
  <w:style w:type="paragraph" w:styleId="975">
    <w:name w:val="三级条标题"/>
    <w:basedOn w:val="937"/>
    <w:next w:val="829"/>
    <w:link w:val="829"/>
    <w:qFormat/>
    <w:pPr>
      <w:numPr>
        <w:ilvl w:val="3"/>
        <w:numId w:val="1"/>
      </w:numPr>
      <w:ind w:left="0" w:hanging="840"/>
      <w:tabs>
        <w:tab w:val="left" w:pos="360" w:leader="none"/>
        <w:tab w:val="left" w:pos="840" w:leader="none"/>
      </w:tabs>
      <w:outlineLvl w:val="3"/>
    </w:pPr>
  </w:style>
  <w:style w:type="paragraph" w:styleId="976">
    <w:name w:val="??"/>
    <w:next w:val="976"/>
    <w:link w:val="829"/>
    <w:qFormat/>
    <w:pPr>
      <w:jc w:val="both"/>
      <w:widowControl w:val="off"/>
    </w:pPr>
    <w:rPr>
      <w:sz w:val="21"/>
      <w:lang w:val="en-US" w:eastAsia="en-US" w:bidi="ar-SA"/>
    </w:rPr>
  </w:style>
  <w:style w:type="paragraph" w:styleId="977">
    <w:name w:val="样式 标题 2 + 宋体 五号 行距: 单倍行距"/>
    <w:basedOn w:val="831"/>
    <w:next w:val="977"/>
    <w:link w:val="82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78">
    <w:name w:val="List Paragraph1"/>
    <w:basedOn w:val="829"/>
    <w:next w:val="978"/>
    <w:link w:val="829"/>
    <w:qFormat/>
    <w:pPr>
      <w:ind w:firstLine="420"/>
    </w:pPr>
    <w:rPr>
      <w:rFonts w:ascii="Calibri" w:hAnsi="Calibri"/>
      <w:szCs w:val="22"/>
    </w:rPr>
  </w:style>
  <w:style w:type="paragraph" w:styleId="979">
    <w:name w:val="项目符号1"/>
    <w:basedOn w:val="980"/>
    <w:next w:val="979"/>
    <w:link w:val="829"/>
    <w:qFormat/>
    <w:pPr>
      <w:ind w:left="-25" w:firstLine="0"/>
    </w:pPr>
  </w:style>
  <w:style w:type="paragraph" w:styleId="980">
    <w:name w:val="正文文本样式"/>
    <w:basedOn w:val="829"/>
    <w:next w:val="980"/>
    <w:link w:val="829"/>
    <w:qFormat/>
    <w:pPr>
      <w:ind w:firstLine="482"/>
      <w:spacing w:line="360" w:lineRule="auto"/>
    </w:pPr>
    <w:rPr>
      <w:rFonts w:cs="宋体"/>
      <w:sz w:val="24"/>
      <w:szCs w:val="20"/>
    </w:rPr>
  </w:style>
  <w:style w:type="paragraph" w:styleId="981">
    <w:name w:val="xl27"/>
    <w:basedOn w:val="829"/>
    <w:next w:val="981"/>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2">
    <w:name w:val="font5"/>
    <w:basedOn w:val="829"/>
    <w:next w:val="982"/>
    <w:link w:val="829"/>
    <w:qFormat/>
    <w:pPr>
      <w:jc w:val="left"/>
      <w:spacing w:before="100" w:beforeAutospacing="1" w:after="100" w:afterAutospacing="1"/>
      <w:widowControl/>
    </w:pPr>
    <w:rPr>
      <w:rFonts w:ascii="宋体" w:hAnsi="宋体" w:cs="宋体"/>
      <w:sz w:val="18"/>
      <w:szCs w:val="18"/>
    </w:rPr>
  </w:style>
  <w:style w:type="paragraph" w:styleId="983">
    <w:name w:val="五级条标题"/>
    <w:basedOn w:val="974"/>
    <w:next w:val="829"/>
    <w:link w:val="829"/>
    <w:qFormat/>
    <w:pPr>
      <w:numPr>
        <w:ilvl w:val="5"/>
      </w:numPr>
      <w:ind w:left="0" w:hanging="840"/>
      <w:tabs>
        <w:tab w:val="left" w:pos="360" w:leader="none"/>
        <w:tab w:val="left" w:pos="840" w:leader="none"/>
      </w:tabs>
      <w:outlineLvl w:val="5"/>
    </w:pPr>
  </w:style>
  <w:style w:type="paragraph" w:styleId="984">
    <w:name w:val="xl49"/>
    <w:basedOn w:val="829"/>
    <w:next w:val="984"/>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85">
    <w:name w:val="文档正文"/>
    <w:basedOn w:val="829"/>
    <w:next w:val="985"/>
    <w:link w:val="829"/>
    <w:qFormat/>
    <w:pPr>
      <w:spacing w:before="120" w:after="120" w:line="180" w:lineRule="auto"/>
    </w:pPr>
    <w:rPr>
      <w:rFonts w:ascii="Arial" w:hAnsi="Arial"/>
      <w:szCs w:val="20"/>
    </w:rPr>
  </w:style>
  <w:style w:type="paragraph" w:styleId="986">
    <w:name w:val="xl33"/>
    <w:basedOn w:val="829"/>
    <w:next w:val="986"/>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7">
    <w:name w:val="xl42"/>
    <w:basedOn w:val="829"/>
    <w:next w:val="987"/>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88">
    <w:name w:val="Char Char Char1 Char"/>
    <w:basedOn w:val="829"/>
    <w:next w:val="988"/>
    <w:link w:val="829"/>
    <w:qFormat/>
    <w:rPr>
      <w:rFonts w:ascii="Tahoma" w:hAnsi="Tahoma"/>
      <w:sz w:val="24"/>
      <w:szCs w:val="20"/>
    </w:rPr>
  </w:style>
  <w:style w:type="paragraph" w:styleId="989">
    <w:name w:val="xl44"/>
    <w:basedOn w:val="829"/>
    <w:next w:val="989"/>
    <w:link w:val="8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90">
    <w:name w:val="1名"/>
    <w:basedOn w:val="829"/>
    <w:next w:val="990"/>
    <w:link w:val="829"/>
    <w:qFormat/>
    <w:pPr>
      <w:numPr>
        <w:ilvl w:val="0"/>
        <w:numId w:val="5"/>
      </w:numPr>
      <w:spacing w:before="120"/>
      <w:tabs>
        <w:tab w:val="left" w:pos="360" w:leader="none"/>
      </w:tabs>
    </w:pPr>
    <w:rPr>
      <w:rFonts w:ascii="宋体"/>
      <w:sz w:val="28"/>
      <w:szCs w:val="20"/>
    </w:rPr>
  </w:style>
  <w:style w:type="paragraph" w:styleId="991">
    <w:name w:val="font9"/>
    <w:basedOn w:val="829"/>
    <w:next w:val="991"/>
    <w:link w:val="829"/>
    <w:qFormat/>
    <w:pPr>
      <w:jc w:val="left"/>
      <w:spacing w:before="100" w:beforeAutospacing="1" w:after="100" w:afterAutospacing="1"/>
      <w:widowControl/>
    </w:pPr>
    <w:rPr>
      <w:rFonts w:hint="eastAsia" w:ascii="宋体" w:hAnsi="宋体" w:cs="Arial Unicode MS"/>
      <w:color w:val="000000"/>
      <w:sz w:val="20"/>
      <w:szCs w:val="20"/>
    </w:rPr>
  </w:style>
  <w:style w:type="paragraph" w:styleId="992">
    <w:name w:val="Char Char Char1 Char1"/>
    <w:basedOn w:val="829"/>
    <w:next w:val="992"/>
    <w:link w:val="829"/>
    <w:qFormat/>
    <w:rPr>
      <w:rFonts w:ascii="Tahoma" w:hAnsi="Tahoma"/>
      <w:sz w:val="24"/>
      <w:szCs w:val="20"/>
    </w:rPr>
  </w:style>
  <w:style w:type="paragraph" w:styleId="993">
    <w:name w:val="Char Char Char Char Char Char Char Char Char Char"/>
    <w:basedOn w:val="829"/>
    <w:next w:val="993"/>
    <w:link w:val="829"/>
    <w:qFormat/>
  </w:style>
  <w:style w:type="paragraph" w:styleId="994">
    <w:name w:val="Char Char1 Char Char Char Char Char Char Char Char"/>
    <w:basedOn w:val="829"/>
    <w:next w:val="994"/>
    <w:link w:val="829"/>
    <w:qFormat/>
    <w:pPr>
      <w:jc w:val="left"/>
      <w:spacing w:after="160" w:line="240" w:lineRule="exact"/>
      <w:widowControl/>
    </w:pPr>
    <w:rPr>
      <w:rFonts w:ascii="Verdana" w:hAnsi="Verdana"/>
      <w:sz w:val="20"/>
      <w:szCs w:val="20"/>
      <w:lang w:eastAsia="en-US"/>
    </w:rPr>
  </w:style>
  <w:style w:type="paragraph" w:styleId="995">
    <w:name w:val="Char1"/>
    <w:basedOn w:val="829"/>
    <w:next w:val="995"/>
    <w:link w:val="829"/>
    <w:qFormat/>
    <w:pPr>
      <w:tabs>
        <w:tab w:val="left" w:pos="360" w:leader="none"/>
      </w:tabs>
    </w:pPr>
    <w:rPr>
      <w:sz w:val="24"/>
    </w:rPr>
  </w:style>
  <w:style w:type="paragraph" w:styleId="996">
    <w:name w:val="正文列项_字母"/>
    <w:basedOn w:val="829"/>
    <w:next w:val="996"/>
    <w:link w:val="829"/>
    <w:qFormat/>
    <w:pPr>
      <w:numPr>
        <w:ilvl w:val="6"/>
        <w:numId w:val="1"/>
      </w:numPr>
      <w:ind w:left="480" w:hanging="180"/>
      <w:spacing w:line="460" w:lineRule="exact"/>
      <w:tabs>
        <w:tab w:val="clear" w:pos="635" w:leader="none"/>
      </w:tabs>
      <w:outlineLvl w:val="6"/>
    </w:pPr>
    <w:rPr>
      <w:rFonts w:ascii="宋体"/>
      <w:sz w:val="28"/>
      <w:szCs w:val="20"/>
    </w:rPr>
  </w:style>
  <w:style w:type="paragraph" w:styleId="997">
    <w:name w:val="xl28"/>
    <w:basedOn w:val="829"/>
    <w:next w:val="997"/>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8">
    <w:name w:val="xl47"/>
    <w:basedOn w:val="829"/>
    <w:next w:val="998"/>
    <w:link w:val="82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9">
    <w:name w:val="默认段落字体 Para Char Char Char Char"/>
    <w:basedOn w:val="829"/>
    <w:next w:val="999"/>
    <w:link w:val="829"/>
    <w:qFormat/>
    <w:rPr>
      <w:rFonts w:ascii="Arial" w:hAnsi="Arial" w:cs="Arial"/>
      <w:szCs w:val="21"/>
    </w:rPr>
  </w:style>
  <w:style w:type="paragraph" w:styleId="1000">
    <w:name w:val="xl48"/>
    <w:basedOn w:val="829"/>
    <w:next w:val="1000"/>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01">
    <w:name w:val="xl31"/>
    <w:basedOn w:val="829"/>
    <w:next w:val="1001"/>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xl53"/>
    <w:basedOn w:val="829"/>
    <w:next w:val="1002"/>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3">
    <w:name w:val="Char Char Char"/>
    <w:basedOn w:val="829"/>
    <w:next w:val="1003"/>
    <w:link w:val="829"/>
    <w:qFormat/>
    <w:rPr>
      <w:rFonts w:ascii="Tahoma" w:hAnsi="Tahoma"/>
      <w:sz w:val="24"/>
      <w:szCs w:val="20"/>
    </w:rPr>
  </w:style>
  <w:style w:type="paragraph" w:styleId="1004">
    <w:name w:val="xl50"/>
    <w:basedOn w:val="829"/>
    <w:next w:val="1004"/>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05">
    <w:name w:val="缺省文本"/>
    <w:basedOn w:val="829"/>
    <w:next w:val="1005"/>
    <w:link w:val="829"/>
    <w:qFormat/>
    <w:pPr>
      <w:jc w:val="left"/>
    </w:pPr>
    <w:rPr>
      <w:sz w:val="24"/>
    </w:rPr>
  </w:style>
  <w:style w:type="paragraph" w:styleId="1006">
    <w:name w:val="Char Char Char1"/>
    <w:basedOn w:val="829"/>
    <w:next w:val="1006"/>
    <w:link w:val="829"/>
    <w:qFormat/>
    <w:rPr>
      <w:rFonts w:ascii="Tahoma" w:hAnsi="Tahoma"/>
      <w:sz w:val="24"/>
      <w:szCs w:val="20"/>
    </w:rPr>
  </w:style>
  <w:style w:type="paragraph" w:styleId="1007">
    <w:name w:val="Char Char Char Char Char Char Char1"/>
    <w:basedOn w:val="829"/>
    <w:next w:val="1007"/>
    <w:link w:val="829"/>
    <w:qFormat/>
    <w:pPr>
      <w:ind w:firstLine="200"/>
      <w:spacing w:line="360" w:lineRule="auto"/>
    </w:pPr>
    <w:rPr>
      <w:rFonts w:eastAsia="仿宋_GB2312"/>
      <w:sz w:val="24"/>
    </w:rPr>
  </w:style>
  <w:style w:type="paragraph" w:styleId="1008">
    <w:name w:val="xl51"/>
    <w:basedOn w:val="829"/>
    <w:next w:val="1008"/>
    <w:link w:val="82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样式2"/>
    <w:basedOn w:val="895"/>
    <w:next w:val="1009"/>
    <w:link w:val="829"/>
    <w:qFormat/>
    <w:pPr>
      <w:jc w:val="center"/>
      <w:spacing w:line="360" w:lineRule="auto"/>
    </w:pPr>
    <w:rPr>
      <w:sz w:val="24"/>
    </w:rPr>
  </w:style>
  <w:style w:type="paragraph" w:styleId="1010">
    <w:name w:val="xl24"/>
    <w:basedOn w:val="829"/>
    <w:next w:val="1010"/>
    <w:link w:val="8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1">
    <w:name w:val="xl29"/>
    <w:basedOn w:val="829"/>
    <w:next w:val="1011"/>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2">
    <w:name w:val="正文 + 楷体_GB2312"/>
    <w:basedOn w:val="829"/>
    <w:next w:val="1012"/>
    <w:link w:val="829"/>
    <w:qFormat/>
    <w:pPr>
      <w:jc w:val="left"/>
      <w:widowControl/>
    </w:pPr>
    <w:rPr>
      <w:rFonts w:ascii="楷体_GB2312" w:eastAsia="楷体_GB2312" w:cs="Arial"/>
      <w:sz w:val="24"/>
    </w:rPr>
  </w:style>
  <w:style w:type="paragraph" w:styleId="1013">
    <w:name w:val="xl34"/>
    <w:basedOn w:val="829"/>
    <w:next w:val="1013"/>
    <w:link w:val="82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14">
    <w:name w:val="1 Char Char Char Char"/>
    <w:basedOn w:val="829"/>
    <w:next w:val="1014"/>
    <w:link w:val="829"/>
    <w:qFormat/>
    <w:rPr>
      <w:rFonts w:ascii="Tahoma" w:hAnsi="Tahoma"/>
      <w:sz w:val="24"/>
      <w:szCs w:val="20"/>
    </w:rPr>
  </w:style>
  <w:style w:type="paragraph" w:styleId="1015">
    <w:name w:val="列出段落1"/>
    <w:basedOn w:val="829"/>
    <w:next w:val="1015"/>
    <w:link w:val="829"/>
    <w:qFormat/>
    <w:pPr>
      <w:ind w:firstLine="420"/>
    </w:pPr>
    <w:rPr>
      <w:rFonts w:ascii="Calibri" w:hAnsi="Calibri"/>
      <w:szCs w:val="22"/>
    </w:rPr>
  </w:style>
  <w:style w:type="paragraph" w:styleId="1016">
    <w:name w:val="default"/>
    <w:basedOn w:val="829"/>
    <w:next w:val="1016"/>
    <w:link w:val="829"/>
    <w:qFormat/>
    <w:pPr>
      <w:jc w:val="left"/>
      <w:spacing w:before="100" w:beforeAutospacing="1" w:after="100" w:afterAutospacing="1"/>
      <w:widowControl/>
    </w:pPr>
    <w:rPr>
      <w:rFonts w:ascii="宋体" w:hAnsi="宋体" w:cs="宋体"/>
      <w:sz w:val="24"/>
    </w:rPr>
  </w:style>
  <w:style w:type="paragraph" w:styleId="1017">
    <w:name w:val="字元 字元1"/>
    <w:basedOn w:val="829"/>
    <w:next w:val="1017"/>
    <w:link w:val="829"/>
    <w:qFormat/>
    <w:rPr>
      <w:rFonts w:ascii="Tahoma" w:hAnsi="Tahoma"/>
      <w:sz w:val="24"/>
      <w:szCs w:val="20"/>
    </w:rPr>
  </w:style>
  <w:style w:type="paragraph" w:styleId="1018">
    <w:name w:val="_Style 160"/>
    <w:next w:val="1018"/>
    <w:link w:val="829"/>
    <w:qFormat/>
    <w:rPr>
      <w:sz w:val="21"/>
      <w:szCs w:val="24"/>
      <w:lang w:val="en-US" w:eastAsia="zh-CN" w:bidi="ar-SA"/>
    </w:rPr>
  </w:style>
  <w:style w:type="paragraph" w:styleId="1019">
    <w:name w:val="项目编号3"/>
    <w:basedOn w:val="980"/>
    <w:next w:val="1019"/>
    <w:link w:val="829"/>
    <w:qFormat/>
    <w:pPr>
      <w:numPr>
        <w:ilvl w:val="0"/>
        <w:numId w:val="6"/>
      </w:numPr>
    </w:pPr>
  </w:style>
  <w:style w:type="paragraph" w:styleId="1020">
    <w:name w:val="Char21"/>
    <w:basedOn w:val="829"/>
    <w:next w:val="1020"/>
    <w:link w:val="829"/>
    <w:qFormat/>
    <w:rPr>
      <w:rFonts w:ascii="Tahoma" w:hAnsi="Tahoma"/>
      <w:sz w:val="24"/>
      <w:szCs w:val="20"/>
    </w:rPr>
  </w:style>
  <w:style w:type="paragraph" w:styleId="1021">
    <w:name w:val="表格文字"/>
    <w:basedOn w:val="863"/>
    <w:next w:val="1021"/>
    <w:link w:val="829"/>
    <w:qFormat/>
    <w:pPr>
      <w:ind w:firstLine="0"/>
      <w:spacing w:before="20" w:after="20" w:line="240" w:lineRule="auto"/>
    </w:pPr>
    <w:rPr>
      <w:rFonts w:ascii="Century Gothic" w:hAnsi="Century Gothic"/>
      <w:sz w:val="20"/>
      <w:szCs w:val="20"/>
    </w:rPr>
  </w:style>
  <w:style w:type="paragraph" w:styleId="1022">
    <w:name w:val="Char Char Char Char Char Char Char Char Char Char1"/>
    <w:basedOn w:val="829"/>
    <w:next w:val="1022"/>
    <w:link w:val="829"/>
    <w:qFormat/>
    <w:rPr>
      <w:rFonts w:ascii="宋体" w:hAnsi="宋体" w:cs="Courier New"/>
      <w:sz w:val="32"/>
      <w:szCs w:val="32"/>
    </w:rPr>
  </w:style>
  <w:style w:type="paragraph" w:styleId="1023">
    <w:name w:val="正文文本样式 加粗"/>
    <w:basedOn w:val="980"/>
    <w:next w:val="1023"/>
    <w:link w:val="829"/>
    <w:qFormat/>
    <w:rPr>
      <w:b/>
    </w:rPr>
  </w:style>
  <w:style w:type="paragraph" w:styleId="1024">
    <w:name w:val="Char2 Char Char Char Char Char Char"/>
    <w:basedOn w:val="829"/>
    <w:next w:val="1024"/>
    <w:link w:val="829"/>
    <w:qFormat/>
    <w:pPr>
      <w:jc w:val="center"/>
      <w:spacing w:line="400" w:lineRule="exact"/>
      <w:widowControl/>
    </w:pPr>
  </w:style>
  <w:style w:type="paragraph" w:styleId="1025">
    <w:name w:val="Char Char4"/>
    <w:basedOn w:val="829"/>
    <w:next w:val="1025"/>
    <w:link w:val="829"/>
    <w:qFormat/>
    <w:pPr>
      <w:jc w:val="center"/>
      <w:spacing w:line="400" w:lineRule="exact"/>
      <w:widowControl/>
    </w:pPr>
  </w:style>
  <w:style w:type="paragraph" w:styleId="1026">
    <w:name w:val="Char3 Char Char Char1"/>
    <w:basedOn w:val="829"/>
    <w:next w:val="1026"/>
    <w:link w:val="829"/>
    <w:qFormat/>
    <w:rPr>
      <w:rFonts w:ascii="Tahoma" w:hAnsi="Tahoma"/>
      <w:sz w:val="24"/>
      <w:szCs w:val="20"/>
    </w:rPr>
  </w:style>
  <w:style w:type="paragraph" w:styleId="1027">
    <w:name w:val="无间隔"/>
    <w:next w:val="1027"/>
    <w:link w:val="829"/>
    <w:qFormat/>
    <w:pPr>
      <w:jc w:val="both"/>
      <w:widowControl w:val="off"/>
    </w:pPr>
    <w:rPr>
      <w:sz w:val="21"/>
      <w:szCs w:val="24"/>
      <w:lang w:val="en-US" w:eastAsia="zh-CN" w:bidi="ar-SA"/>
    </w:rPr>
  </w:style>
  <w:style w:type="paragraph" w:styleId="1028">
    <w:name w:val="22222222222222"/>
    <w:basedOn w:val="829"/>
    <w:next w:val="1028"/>
    <w:link w:val="829"/>
    <w:qFormat/>
    <w:pPr>
      <w:ind w:firstLine="480"/>
      <w:jc w:val="left"/>
      <w:spacing w:line="360" w:lineRule="auto"/>
      <w:widowControl/>
    </w:pPr>
    <w:rPr>
      <w:color w:val="ff0000"/>
      <w:sz w:val="24"/>
      <w:szCs w:val="20"/>
    </w:rPr>
  </w:style>
  <w:style w:type="character" w:styleId="1029">
    <w:name w:val="中等深浅网格 1 - 强调文字颜色 2 Char"/>
    <w:next w:val="1029"/>
    <w:link w:val="1030"/>
    <w:qFormat/>
    <w:rPr>
      <w:sz w:val="21"/>
      <w:szCs w:val="24"/>
      <w:lang w:val="zh-CN" w:eastAsia="zh-CN" w:bidi="ar-SA"/>
    </w:rPr>
  </w:style>
  <w:style w:type="paragraph" w:styleId="1030">
    <w:name w:val="1"/>
    <w:next w:val="1030"/>
    <w:link w:val="1029"/>
    <w:qFormat/>
    <w:rPr>
      <w:sz w:val="21"/>
      <w:szCs w:val="24"/>
      <w:lang w:val="zh-CN" w:eastAsia="zh-CN" w:bidi="ar-SA"/>
    </w:rPr>
  </w:style>
  <w:style w:type="paragraph" w:styleId="1031">
    <w:name w:val="图文"/>
    <w:basedOn w:val="829"/>
    <w:next w:val="1031"/>
    <w:link w:val="829"/>
    <w:qFormat/>
    <w:pPr>
      <w:spacing w:after="50" w:line="360" w:lineRule="auto"/>
    </w:pPr>
    <w:rPr>
      <w:sz w:val="24"/>
    </w:rPr>
  </w:style>
  <w:style w:type="paragraph" w:styleId="1032">
    <w:name w:val="xl23"/>
    <w:basedOn w:val="829"/>
    <w:next w:val="1032"/>
    <w:link w:val="829"/>
    <w:qFormat/>
    <w:pPr>
      <w:spacing w:before="100" w:beforeAutospacing="1" w:after="100" w:afterAutospacing="1" w:line="360" w:lineRule="auto"/>
      <w:widowControl/>
    </w:pPr>
    <w:rPr>
      <w:sz w:val="24"/>
      <w:szCs w:val="20"/>
    </w:rPr>
  </w:style>
  <w:style w:type="paragraph" w:styleId="1033">
    <w:name w:val="正文表格"/>
    <w:basedOn w:val="829"/>
    <w:next w:val="1033"/>
    <w:link w:val="1034"/>
    <w:qFormat/>
    <w:pPr>
      <w:jc w:val="left"/>
    </w:pPr>
    <w:rPr>
      <w:rFonts w:ascii="宋体" w:hAnsi="宋体"/>
      <w:color w:val="000000"/>
      <w:szCs w:val="21"/>
    </w:rPr>
  </w:style>
  <w:style w:type="character" w:styleId="1034">
    <w:name w:val="正文表格 Char"/>
    <w:next w:val="1034"/>
    <w:link w:val="1033"/>
    <w:qFormat/>
    <w:rPr>
      <w:rFonts w:ascii="宋体" w:hAnsi="宋体"/>
      <w:color w:val="000000"/>
      <w:sz w:val="21"/>
      <w:szCs w:val="21"/>
    </w:rPr>
  </w:style>
  <w:style w:type="paragraph" w:styleId="1035">
    <w:name w:val="正文重点"/>
    <w:basedOn w:val="829"/>
    <w:next w:val="1035"/>
    <w:link w:val="1036"/>
    <w:qFormat/>
    <w:pPr>
      <w:ind w:firstLine="482"/>
      <w:jc w:val="left"/>
      <w:spacing w:line="360" w:lineRule="auto"/>
    </w:pPr>
    <w:rPr>
      <w:b/>
      <w:sz w:val="24"/>
      <w:szCs w:val="20"/>
    </w:rPr>
  </w:style>
  <w:style w:type="character" w:styleId="1036">
    <w:name w:val="正文重点 Char"/>
    <w:next w:val="1036"/>
    <w:link w:val="1035"/>
    <w:qFormat/>
    <w:rPr>
      <w:b/>
      <w:sz w:val="24"/>
    </w:rPr>
  </w:style>
  <w:style w:type="paragraph" w:styleId="1037">
    <w:name w:val="标题1-附件"/>
    <w:basedOn w:val="830"/>
    <w:next w:val="1037"/>
    <w:link w:val="829"/>
    <w:qFormat/>
    <w:pPr>
      <w:jc w:val="left"/>
    </w:pPr>
    <w:rPr>
      <w:sz w:val="24"/>
      <w:szCs w:val="24"/>
    </w:rPr>
  </w:style>
  <w:style w:type="paragraph" w:styleId="1038">
    <w:name w:val="正文小标题"/>
    <w:basedOn w:val="829"/>
    <w:next w:val="852"/>
    <w:link w:val="1039"/>
    <w:qFormat/>
    <w:pPr>
      <w:ind w:firstLine="482"/>
      <w:jc w:val="left"/>
      <w:spacing w:before="312" w:after="312"/>
    </w:pPr>
    <w:rPr>
      <w:rFonts w:ascii="宋体" w:hAnsi="宋体"/>
      <w:b/>
      <w:i/>
      <w:color w:val="ff0000"/>
      <w:sz w:val="24"/>
      <w:szCs w:val="20"/>
    </w:rPr>
  </w:style>
  <w:style w:type="character" w:styleId="1039">
    <w:name w:val="正文小标题 Char"/>
    <w:next w:val="1039"/>
    <w:link w:val="1038"/>
    <w:qFormat/>
    <w:rPr>
      <w:rFonts w:ascii="宋体" w:hAnsi="宋体"/>
      <w:b/>
      <w:i/>
      <w:color w:val="ff0000"/>
      <w:sz w:val="24"/>
    </w:rPr>
  </w:style>
  <w:style w:type="paragraph" w:styleId="1040">
    <w:name w:val="正文大标题"/>
    <w:basedOn w:val="1038"/>
    <w:next w:val="852"/>
    <w:link w:val="1041"/>
    <w:qFormat/>
    <w:pPr>
      <w:jc w:val="center"/>
    </w:pPr>
    <w:rPr>
      <w:i w:val="0"/>
      <w:color w:val="000000"/>
      <w:sz w:val="28"/>
      <w:szCs w:val="21"/>
    </w:rPr>
  </w:style>
  <w:style w:type="character" w:styleId="1041">
    <w:name w:val="正文大标题 Char"/>
    <w:next w:val="1041"/>
    <w:link w:val="1040"/>
    <w:qFormat/>
    <w:rPr>
      <w:rFonts w:ascii="宋体" w:hAnsi="宋体"/>
      <w:b/>
      <w:color w:val="000000"/>
      <w:sz w:val="28"/>
      <w:szCs w:val="21"/>
    </w:rPr>
  </w:style>
  <w:style w:type="paragraph" w:styleId="1042">
    <w:name w:val="注释"/>
    <w:basedOn w:val="829"/>
    <w:next w:val="1042"/>
    <w:link w:val="1043"/>
    <w:qFormat/>
    <w:pPr>
      <w:ind w:left="420" w:hanging="420"/>
      <w:jc w:val="left"/>
    </w:pPr>
    <w:rPr>
      <w:rFonts w:ascii="宋体" w:hAnsi="宋体"/>
      <w:szCs w:val="21"/>
    </w:rPr>
  </w:style>
  <w:style w:type="character" w:styleId="1043">
    <w:name w:val="注释 Char"/>
    <w:next w:val="1043"/>
    <w:link w:val="1042"/>
    <w:qFormat/>
    <w:rPr>
      <w:rFonts w:ascii="宋体" w:hAnsi="宋体"/>
      <w:sz w:val="21"/>
      <w:szCs w:val="21"/>
    </w:rPr>
  </w:style>
  <w:style w:type="paragraph" w:styleId="1044">
    <w:name w:val="正文须知-1级"/>
    <w:basedOn w:val="829"/>
    <w:next w:val="829"/>
    <w:link w:val="829"/>
    <w:qFormat/>
    <w:pPr>
      <w:numPr>
        <w:ilvl w:val="0"/>
        <w:numId w:val="7"/>
      </w:numPr>
      <w:spacing w:line="300" w:lineRule="auto"/>
    </w:pPr>
    <w:rPr>
      <w:rFonts w:ascii="宋体" w:hAnsi="Calibri"/>
      <w:sz w:val="24"/>
      <w:szCs w:val="21"/>
    </w:rPr>
  </w:style>
  <w:style w:type="paragraph" w:styleId="1045">
    <w:name w:val="正文须知-2级"/>
    <w:basedOn w:val="829"/>
    <w:next w:val="1045"/>
    <w:link w:val="829"/>
    <w:qFormat/>
    <w:pPr>
      <w:numPr>
        <w:ilvl w:val="1"/>
        <w:numId w:val="7"/>
      </w:numPr>
      <w:spacing w:line="300" w:lineRule="auto"/>
    </w:pPr>
    <w:rPr>
      <w:rFonts w:ascii="宋体" w:hAnsi="Calibri"/>
      <w:sz w:val="24"/>
      <w:szCs w:val="21"/>
    </w:rPr>
  </w:style>
  <w:style w:type="paragraph" w:styleId="1046">
    <w:name w:val="正文须知-3级"/>
    <w:basedOn w:val="829"/>
    <w:next w:val="1046"/>
    <w:link w:val="829"/>
    <w:qFormat/>
    <w:pPr>
      <w:numPr>
        <w:ilvl w:val="2"/>
        <w:numId w:val="7"/>
      </w:numPr>
      <w:ind w:hanging="355"/>
      <w:spacing w:line="300" w:lineRule="auto"/>
    </w:pPr>
    <w:rPr>
      <w:rFonts w:ascii="宋体" w:hAnsi="Calibri"/>
      <w:sz w:val="24"/>
      <w:szCs w:val="21"/>
    </w:rPr>
  </w:style>
  <w:style w:type="character" w:styleId="1047">
    <w:name w:val="纯文本 字符"/>
    <w:next w:val="1047"/>
    <w:link w:val="829"/>
    <w:uiPriority w:val="99"/>
    <w:qFormat/>
    <w:rPr>
      <w:rFonts w:ascii="宋体" w:hAnsi="Courier New" w:eastAsia="宋体" w:cs="Times New Roman"/>
      <w:sz w:val="21"/>
      <w:szCs w:val="21"/>
      <w:lang w:val="en-US" w:eastAsia="zh-CN" w:bidi="ar-SA"/>
    </w:rPr>
  </w:style>
  <w:style w:type="paragraph" w:styleId="1048">
    <w:name w:val="表格1"/>
    <w:basedOn w:val="829"/>
    <w:next w:val="1048"/>
    <w:link w:val="829"/>
    <w:qFormat/>
    <w:pPr>
      <w:ind w:firstLine="480"/>
      <w:jc w:val="center"/>
    </w:pPr>
    <w:rPr>
      <w:sz w:val="24"/>
      <w:szCs w:val="20"/>
    </w:rPr>
  </w:style>
  <w:style w:type="character" w:styleId="1049">
    <w:name w:val="纯文本 字符1"/>
    <w:next w:val="1049"/>
    <w:link w:val="829"/>
    <w:qFormat/>
    <w:rPr>
      <w:rFonts w:ascii="宋体" w:hAnsi="Courier New"/>
    </w:rPr>
  </w:style>
  <w:style w:type="character" w:styleId="1050">
    <w:name w:val="bjh-p"/>
    <w:next w:val="1050"/>
    <w:link w:val="829"/>
    <w:qFormat/>
  </w:style>
  <w:style w:type="paragraph" w:styleId="1051">
    <w:name w:val="无标题条"/>
    <w:next w:val="829"/>
    <w:link w:val="829"/>
    <w:qFormat/>
    <w:pPr>
      <w:jc w:val="both"/>
    </w:pPr>
    <w:rPr>
      <w:sz w:val="21"/>
      <w:lang w:val="en-US" w:eastAsia="zh-CN" w:bidi="ar-SA"/>
    </w:rPr>
  </w:style>
  <w:style w:type="character" w:styleId="1052">
    <w:name w:val="正文格式 Char"/>
    <w:next w:val="1052"/>
    <w:link w:val="1053"/>
    <w:qFormat/>
    <w:rPr>
      <w:rFonts w:ascii="宋体" w:hAnsi="宋体"/>
      <w:sz w:val="24"/>
      <w:szCs w:val="24"/>
      <w:lang w:val="en-GB"/>
    </w:rPr>
  </w:style>
  <w:style w:type="paragraph" w:styleId="1053">
    <w:name w:val="正文格式"/>
    <w:basedOn w:val="829"/>
    <w:next w:val="1053"/>
    <w:link w:val="1052"/>
    <w:qFormat/>
    <w:pPr>
      <w:ind w:firstLine="480"/>
      <w:spacing w:line="360" w:lineRule="auto"/>
    </w:pPr>
    <w:rPr>
      <w:rFonts w:ascii="宋体" w:hAnsi="宋体"/>
      <w:sz w:val="24"/>
      <w:lang w:val="en-GB"/>
    </w:rPr>
  </w:style>
  <w:style w:type="character" w:styleId="1054">
    <w:name w:val="标题 3 Char"/>
    <w:next w:val="1054"/>
    <w:link w:val="829"/>
    <w:qFormat/>
    <w:rPr>
      <w:rFonts w:ascii="宋体" w:eastAsia="宋体"/>
      <w:b/>
      <w:sz w:val="24"/>
      <w:u w:val="single"/>
      <w:lang w:val="en-US" w:eastAsia="zh-CN" w:bidi="ar-SA"/>
    </w:rPr>
  </w:style>
  <w:style w:type="character" w:styleId="1055">
    <w:name w:val="正文缩进 Char"/>
    <w:next w:val="1055"/>
    <w:link w:val="829"/>
    <w:qFormat/>
    <w:rPr>
      <w:rFonts w:ascii="宋体" w:eastAsia="宋体"/>
      <w:sz w:val="24"/>
      <w:szCs w:val="24"/>
      <w:lang w:val="en-US" w:eastAsia="zh-CN" w:bidi="ar-SA"/>
    </w:rPr>
  </w:style>
  <w:style w:type="character" w:styleId="1056">
    <w:name w:val="Char Char111"/>
    <w:next w:val="1056"/>
    <w:link w:val="829"/>
    <w:qFormat/>
    <w:rPr>
      <w:rFonts w:ascii="宋体" w:eastAsia="宋体"/>
      <w:b/>
      <w:sz w:val="24"/>
      <w:u w:val="single"/>
      <w:lang w:val="en-US" w:eastAsia="zh-CN" w:bidi="ar-SA"/>
    </w:rPr>
  </w:style>
  <w:style w:type="character" w:styleId="1057">
    <w:name w:val="正文文本缩进 Char"/>
    <w:next w:val="1057"/>
    <w:link w:val="829"/>
    <w:qFormat/>
    <w:rPr>
      <w:rFonts w:eastAsia="宋体"/>
      <w:sz w:val="24"/>
      <w:szCs w:val="24"/>
      <w:lang w:val="en-US" w:eastAsia="zh-CN" w:bidi="ar-SA"/>
    </w:rPr>
  </w:style>
  <w:style w:type="character" w:styleId="1058">
    <w:name w:val="列出段落 Char"/>
    <w:next w:val="1058"/>
    <w:link w:val="829"/>
    <w:qFormat/>
    <w:rPr>
      <w:rFonts w:ascii="Calibri" w:hAnsi="Calibri" w:eastAsia="宋体"/>
      <w:sz w:val="21"/>
      <w:szCs w:val="22"/>
      <w:lang w:val="en-US" w:eastAsia="zh-CN" w:bidi="ar-SA"/>
    </w:rPr>
  </w:style>
  <w:style w:type="character" w:styleId="1059">
    <w:name w:val="页眉 Char"/>
    <w:next w:val="1059"/>
    <w:link w:val="829"/>
    <w:qFormat/>
    <w:rPr>
      <w:rFonts w:eastAsia="宋体"/>
      <w:sz w:val="18"/>
      <w:szCs w:val="18"/>
      <w:lang w:val="en-US" w:eastAsia="zh-CN" w:bidi="ar-SA"/>
    </w:rPr>
  </w:style>
  <w:style w:type="character" w:styleId="1060">
    <w:name w:val="标题 2 Char"/>
    <w:next w:val="1060"/>
    <w:link w:val="829"/>
    <w:qFormat/>
    <w:rPr>
      <w:rFonts w:ascii="Arial" w:hAnsi="Arial" w:eastAsia="黑体"/>
      <w:b/>
      <w:sz w:val="30"/>
      <w:lang w:val="en-US" w:eastAsia="zh-CN" w:bidi="ar-SA"/>
    </w:rPr>
  </w:style>
  <w:style w:type="paragraph" w:styleId="1061">
    <w:name w:val="字元 字元2"/>
    <w:basedOn w:val="829"/>
    <w:next w:val="1061"/>
    <w:link w:val="829"/>
    <w:qFormat/>
    <w:rPr>
      <w:rFonts w:ascii="Tahoma" w:hAnsi="Tahoma"/>
      <w:sz w:val="24"/>
      <w:szCs w:val="20"/>
    </w:rPr>
  </w:style>
  <w:style w:type="paragraph" w:styleId="1062">
    <w:name w:val="Char3 Char Char Char2"/>
    <w:basedOn w:val="829"/>
    <w:next w:val="1062"/>
    <w:link w:val="829"/>
    <w:qFormat/>
    <w:rPr>
      <w:rFonts w:ascii="Tahoma" w:hAnsi="Tahoma"/>
      <w:sz w:val="24"/>
      <w:szCs w:val="20"/>
    </w:rPr>
  </w:style>
  <w:style w:type="paragraph" w:styleId="1063">
    <w:name w:val="正文文本缩进2"/>
    <w:basedOn w:val="829"/>
    <w:next w:val="1063"/>
    <w:link w:val="829"/>
    <w:qFormat/>
    <w:pPr>
      <w:ind w:firstLine="480"/>
      <w:spacing w:line="480" w:lineRule="exact"/>
    </w:pPr>
    <w:rPr>
      <w:rFonts w:ascii="宋体" w:hAnsi="宋体"/>
      <w:sz w:val="24"/>
      <w:lang w:val="zh-CN" w:eastAsia="zh-CN"/>
    </w:rPr>
  </w:style>
  <w:style w:type="paragraph" w:styleId="1064">
    <w:name w:val="Char3"/>
    <w:basedOn w:val="829"/>
    <w:next w:val="1064"/>
    <w:link w:val="829"/>
    <w:qFormat/>
    <w:pPr>
      <w:tabs>
        <w:tab w:val="left" w:pos="360" w:leader="none"/>
      </w:tabs>
    </w:pPr>
    <w:rPr>
      <w:sz w:val="24"/>
    </w:rPr>
  </w:style>
  <w:style w:type="paragraph" w:styleId="1065">
    <w:name w:val="Char Char Char Char Char Char Char Char Char Char Char Char Char Char Char Char1"/>
    <w:basedOn w:val="829"/>
    <w:next w:val="1065"/>
    <w:link w:val="829"/>
    <w:qFormat/>
    <w:pPr>
      <w:jc w:val="center"/>
      <w:spacing w:after="160" w:line="240" w:lineRule="exact"/>
      <w:widowControl/>
    </w:pPr>
    <w:rPr>
      <w:rFonts w:ascii="宋体" w:hAnsi="宋体"/>
      <w:b/>
      <w:sz w:val="30"/>
      <w:szCs w:val="30"/>
      <w:lang w:eastAsia="en-US"/>
    </w:rPr>
  </w:style>
  <w:style w:type="paragraph" w:styleId="1066">
    <w:name w:val="Char Char1 Char Char Char Char Char Char1"/>
    <w:basedOn w:val="829"/>
    <w:next w:val="1066"/>
    <w:link w:val="829"/>
    <w:qFormat/>
    <w:pPr>
      <w:jc w:val="left"/>
      <w:spacing w:after="160" w:line="240" w:lineRule="exact"/>
      <w:widowControl/>
    </w:pPr>
    <w:rPr>
      <w:rFonts w:ascii="Verdana" w:hAnsi="Verdana" w:eastAsia="仿宋_GB2312"/>
      <w:sz w:val="24"/>
      <w:szCs w:val="20"/>
      <w:lang w:eastAsia="en-US"/>
    </w:rPr>
  </w:style>
  <w:style w:type="paragraph" w:styleId="1067">
    <w:name w:val="列出段落2"/>
    <w:basedOn w:val="829"/>
    <w:next w:val="1067"/>
    <w:link w:val="829"/>
    <w:qFormat/>
    <w:pPr>
      <w:ind w:firstLine="420"/>
    </w:pPr>
    <w:rPr>
      <w:rFonts w:ascii="Calibri" w:hAnsi="Calibri"/>
      <w:szCs w:val="22"/>
    </w:rPr>
  </w:style>
  <w:style w:type="paragraph" w:styleId="1068">
    <w:name w:val="Char Char Char1 Char2"/>
    <w:basedOn w:val="829"/>
    <w:next w:val="1068"/>
    <w:link w:val="829"/>
    <w:qFormat/>
    <w:rPr>
      <w:rFonts w:ascii="Tahoma" w:hAnsi="Tahoma"/>
      <w:sz w:val="24"/>
      <w:szCs w:val="20"/>
    </w:rPr>
  </w:style>
  <w:style w:type="paragraph" w:styleId="1069">
    <w:name w:val="Char Char Char2"/>
    <w:basedOn w:val="829"/>
    <w:next w:val="1069"/>
    <w:link w:val="829"/>
    <w:qFormat/>
    <w:rPr>
      <w:rFonts w:ascii="Tahoma" w:hAnsi="Tahoma"/>
      <w:sz w:val="24"/>
      <w:szCs w:val="20"/>
    </w:rPr>
  </w:style>
  <w:style w:type="paragraph" w:styleId="1070">
    <w:name w:val="Char Char Char Char Char Char Char2"/>
    <w:basedOn w:val="829"/>
    <w:next w:val="1070"/>
    <w:link w:val="829"/>
    <w:qFormat/>
    <w:pPr>
      <w:ind w:firstLine="200"/>
      <w:spacing w:line="360" w:lineRule="auto"/>
    </w:pPr>
    <w:rPr>
      <w:rFonts w:eastAsia="仿宋_GB2312"/>
      <w:sz w:val="24"/>
    </w:rPr>
  </w:style>
  <w:style w:type="paragraph" w:styleId="1071">
    <w:name w:val="正文缩进2"/>
    <w:basedOn w:val="829"/>
    <w:next w:val="1071"/>
    <w:link w:val="829"/>
    <w:qFormat/>
    <w:pPr>
      <w:ind w:firstLine="567"/>
      <w:spacing w:line="480" w:lineRule="exact"/>
      <w:widowControl/>
    </w:pPr>
    <w:rPr>
      <w:rFonts w:ascii="宋体"/>
      <w:color w:val="000000"/>
      <w:sz w:val="28"/>
      <w:szCs w:val="20"/>
      <w:lang w:val="zh-CN" w:eastAsia="zh-CN"/>
    </w:rPr>
  </w:style>
  <w:style w:type="paragraph" w:styleId="1072">
    <w:name w:val="Revision"/>
    <w:next w:val="1072"/>
    <w:link w:val="829"/>
    <w:qFormat/>
    <w:rPr>
      <w:sz w:val="21"/>
      <w:szCs w:val="24"/>
      <w:lang w:val="en-US" w:eastAsia="zh-CN" w:bidi="ar-SA"/>
    </w:rPr>
  </w:style>
  <w:style w:type="paragraph" w:styleId="1073">
    <w:name w:val="Char22"/>
    <w:basedOn w:val="829"/>
    <w:next w:val="1073"/>
    <w:link w:val="829"/>
    <w:qFormat/>
    <w:rPr>
      <w:rFonts w:ascii="Tahoma" w:hAnsi="Tahoma"/>
      <w:sz w:val="24"/>
      <w:szCs w:val="20"/>
    </w:rPr>
  </w:style>
  <w:style w:type="paragraph" w:styleId="1074">
    <w:name w:val="Char Char Char Char Char Char Char Char Char Char2"/>
    <w:basedOn w:val="829"/>
    <w:next w:val="1074"/>
    <w:link w:val="829"/>
    <w:qFormat/>
    <w:rPr>
      <w:rFonts w:ascii="宋体" w:hAnsi="宋体" w:cs="Courier New"/>
      <w:sz w:val="32"/>
      <w:szCs w:val="32"/>
    </w:rPr>
  </w:style>
  <w:style w:type="paragraph" w:styleId="1075">
    <w:name w:val="Char2 Char Char Char Char Char Char1"/>
    <w:basedOn w:val="829"/>
    <w:next w:val="1075"/>
    <w:link w:val="829"/>
    <w:qFormat/>
    <w:pPr>
      <w:jc w:val="center"/>
      <w:spacing w:line="400" w:lineRule="exact"/>
      <w:widowControl/>
    </w:pPr>
  </w:style>
  <w:style w:type="character" w:styleId="1076">
    <w:name w:val="页脚 Char"/>
    <w:next w:val="1076"/>
    <w:link w:val="829"/>
    <w:qFormat/>
    <w:rPr>
      <w:rFonts w:ascii="宋体" w:eastAsia="宋体"/>
      <w:sz w:val="18"/>
      <w:lang w:val="en-US" w:eastAsia="zh-CN" w:bidi="ar-SA"/>
    </w:rPr>
  </w:style>
  <w:style w:type="paragraph" w:styleId="1077">
    <w:name w:val="Char Char41"/>
    <w:basedOn w:val="829"/>
    <w:next w:val="1077"/>
    <w:link w:val="829"/>
    <w:qFormat/>
    <w:pPr>
      <w:jc w:val="center"/>
      <w:spacing w:line="400" w:lineRule="exact"/>
      <w:widowControl/>
    </w:pPr>
  </w:style>
  <w:style w:type="character" w:styleId="1078">
    <w:name w:val="批注文字 Char"/>
    <w:next w:val="1078"/>
    <w:link w:val="829"/>
    <w:uiPriority w:val="99"/>
    <w:qFormat/>
    <w:rPr>
      <w:sz w:val="21"/>
      <w:szCs w:val="24"/>
    </w:rPr>
  </w:style>
  <w:style w:type="character" w:styleId="1079">
    <w:name w:val="标题 Char"/>
    <w:next w:val="1079"/>
    <w:link w:val="829"/>
    <w:qFormat/>
    <w:rPr>
      <w:b/>
      <w:sz w:val="32"/>
    </w:rPr>
  </w:style>
  <w:style w:type="paragraph" w:styleId="1080">
    <w:name w:val="图例"/>
    <w:basedOn w:val="829"/>
    <w:next w:val="1080"/>
    <w:link w:val="829"/>
    <w:qFormat/>
    <w:pPr>
      <w:jc w:val="center"/>
      <w:spacing w:before="120" w:after="120" w:line="360" w:lineRule="auto"/>
    </w:pPr>
    <w:rPr>
      <w:rFonts w:eastAsia="仿宋_GB2312"/>
      <w:b/>
      <w:sz w:val="24"/>
      <w:szCs w:val="20"/>
    </w:rPr>
  </w:style>
  <w:style w:type="table" w:styleId="1081">
    <w:name w:val="Table Normal"/>
    <w:next w:val="1081"/>
    <w:link w:val="829"/>
    <w:uiPriority w:val="2"/>
    <w:unhideWhenUsed/>
    <w:qFormat/>
    <w:pPr>
      <w:widowControl w:val="off"/>
    </w:pPr>
    <w:rPr>
      <w:rFonts w:ascii="Calibri" w:hAnsi="Calibri"/>
      <w:sz w:val="22"/>
      <w:szCs w:val="22"/>
      <w:lang w:val="en-US" w:eastAsia="en-US" w:bidi="ar-SA"/>
    </w:rPr>
    <w:tblPr/>
  </w:style>
  <w:style w:type="paragraph" w:styleId="1082">
    <w:name w:val="Table Paragraph"/>
    <w:basedOn w:val="829"/>
    <w:next w:val="1082"/>
    <w:link w:val="829"/>
    <w:uiPriority w:val="1"/>
    <w:qFormat/>
    <w:pPr>
      <w:jc w:val="left"/>
    </w:pPr>
    <w:rPr>
      <w:rFonts w:ascii="宋体" w:hAnsi="宋体" w:cs="宋体"/>
      <w:sz w:val="22"/>
      <w:szCs w:val="22"/>
      <w:lang w:eastAsia="en-US"/>
    </w:rPr>
  </w:style>
  <w:style w:type="paragraph" w:styleId="1083">
    <w:name w:val="成文日期"/>
    <w:basedOn w:val="829"/>
    <w:next w:val="1083"/>
    <w:link w:val="1084"/>
    <w:qFormat/>
    <w:pPr>
      <w:ind w:right="400" w:firstLine="200"/>
      <w:jc w:val="right"/>
      <w:spacing w:line="570" w:lineRule="exact"/>
    </w:pPr>
    <w:rPr>
      <w:rFonts w:ascii="仿宋_GB2312" w:eastAsia="仿宋_GB2312"/>
      <w:sz w:val="32"/>
      <w:szCs w:val="20"/>
    </w:rPr>
  </w:style>
  <w:style w:type="character" w:styleId="1084">
    <w:name w:val="成文日期 Char"/>
    <w:next w:val="1084"/>
    <w:link w:val="1083"/>
    <w:rPr>
      <w:rFonts w:ascii="仿宋_GB2312" w:eastAsia="仿宋_GB2312"/>
      <w:sz w:val="32"/>
    </w:rPr>
  </w:style>
  <w:style w:type="paragraph" w:styleId="1085">
    <w:name w:val="修订"/>
    <w:next w:val="1085"/>
    <w:link w:val="829"/>
    <w:uiPriority w:val="99"/>
    <w:unhideWhenUsed/>
    <w:rPr>
      <w:sz w:val="21"/>
      <w:szCs w:val="24"/>
      <w:lang w:val="en-US" w:eastAsia="zh-CN" w:bidi="ar-SA"/>
    </w:rPr>
  </w:style>
  <w:style w:type="character" w:styleId="1086">
    <w:name w:val="thisclass"/>
    <w:next w:val="1086"/>
    <w:link w:val="829"/>
    <w:rPr>
      <w:b/>
      <w:bCs/>
      <w:color w:val="ffffff"/>
      <w:shd w:val="clear" w:color="auto" w:fill="2e6ab1"/>
    </w:rPr>
  </w:style>
  <w:style w:type="character" w:styleId="1087">
    <w:name w:val="disabled"/>
    <w:next w:val="1087"/>
    <w:link w:val="829"/>
    <w:rPr>
      <w:color w:val="929292"/>
    </w:rPr>
  </w:style>
  <w:style w:type="character" w:styleId="1088">
    <w:name w:val="nav-on"/>
    <w:next w:val="1088"/>
    <w:link w:val="829"/>
    <w:rPr>
      <w:vanish/>
    </w:rPr>
  </w:style>
  <w:style w:type="paragraph" w:styleId="1089">
    <w:name w:val="_Style 260"/>
    <w:basedOn w:val="829"/>
    <w:next w:val="931"/>
    <w:link w:val="829"/>
    <w:uiPriority w:val="99"/>
    <w:qFormat/>
    <w:pPr>
      <w:ind w:firstLine="420"/>
    </w:pPr>
    <w:rPr>
      <w:rFonts w:ascii="Calibri" w:hAnsi="Calibri"/>
      <w:szCs w:val="22"/>
    </w:rPr>
  </w:style>
  <w:style w:type="paragraph" w:styleId="1090">
    <w:name w:val="null3"/>
    <w:next w:val="1090"/>
    <w:link w:val="829"/>
    <w:qFormat/>
    <w:rPr>
      <w:rFonts w:hint="eastAsia" w:ascii="Calibri" w:hAnsi="Calibri" w:eastAsia="宋体" w:cs="Times New Roman"/>
      <w:lang w:val="en-US" w:eastAsia="zh-CN" w:bidi="ar-SA"/>
    </w:rPr>
  </w:style>
  <w:style w:type="character" w:styleId="1091">
    <w:name w:val="font81"/>
    <w:basedOn w:val="839"/>
    <w:next w:val="1091"/>
    <w:link w:val="829"/>
    <w:rPr>
      <w:rFonts w:ascii="Calibri" w:hAnsi="Calibri" w:cs="Calibri"/>
      <w:i w:val="0"/>
      <w:iCs w:val="0"/>
      <w:color w:val="000000"/>
      <w:sz w:val="20"/>
      <w:szCs w:val="20"/>
      <w:u w:val="none"/>
    </w:rPr>
  </w:style>
  <w:style w:type="character" w:styleId="1092">
    <w:name w:val="font41"/>
    <w:basedOn w:val="839"/>
    <w:next w:val="1092"/>
    <w:link w:val="829"/>
    <w:rPr>
      <w:rFonts w:hint="eastAsia" w:ascii="宋体" w:hAnsi="宋体" w:eastAsia="宋体" w:cs="宋体"/>
      <w:i w:val="0"/>
      <w:iCs w:val="0"/>
      <w:color w:val="000000"/>
      <w:sz w:val="20"/>
      <w:szCs w:val="20"/>
      <w:u w:val="none"/>
    </w:rPr>
  </w:style>
  <w:style w:type="character" w:styleId="1093">
    <w:name w:val="font91"/>
    <w:basedOn w:val="839"/>
    <w:next w:val="1093"/>
    <w:link w:val="829"/>
    <w:rPr>
      <w:rFonts w:hint="eastAsia" w:ascii="宋体" w:hAnsi="宋体" w:eastAsia="宋体" w:cs="宋体"/>
      <w:b/>
      <w:bCs/>
      <w:i w:val="0"/>
      <w:iCs w:val="0"/>
      <w:color w:val="000000"/>
      <w:sz w:val="20"/>
      <w:szCs w:val="20"/>
      <w:u w:val="none"/>
    </w:rPr>
  </w:style>
  <w:style w:type="character" w:styleId="1094">
    <w:name w:val="font101"/>
    <w:basedOn w:val="839"/>
    <w:next w:val="1094"/>
    <w:link w:val="829"/>
    <w:rPr>
      <w:rFonts w:ascii="Calibri" w:hAnsi="Calibri" w:cs="Calibri"/>
      <w:i w:val="0"/>
      <w:iCs w:val="0"/>
      <w:color w:val="000000"/>
      <w:sz w:val="20"/>
      <w:szCs w:val="20"/>
      <w:u w:val="none"/>
    </w:rPr>
  </w:style>
  <w:style w:type="character" w:styleId="1095">
    <w:name w:val="font21"/>
    <w:basedOn w:val="839"/>
    <w:next w:val="1095"/>
    <w:link w:val="829"/>
    <w:rPr>
      <w:rFonts w:hint="eastAsia" w:ascii="宋体" w:hAnsi="宋体" w:eastAsia="宋体" w:cs="宋体"/>
      <w:i w:val="0"/>
      <w:iCs w:val="0"/>
      <w:color w:val="000000"/>
      <w:sz w:val="20"/>
      <w:szCs w:val="20"/>
      <w:u w:val="none"/>
    </w:rPr>
  </w:style>
  <w:style w:type="character" w:styleId="1096">
    <w:name w:val="font12"/>
    <w:basedOn w:val="839"/>
    <w:next w:val="1096"/>
    <w:link w:val="829"/>
    <w:rPr>
      <w:rFonts w:hint="eastAsia" w:ascii="宋体" w:hAnsi="宋体" w:eastAsia="宋体" w:cs="宋体"/>
      <w:b/>
      <w:bCs/>
      <w:i w:val="0"/>
      <w:iCs w:val="0"/>
      <w:color w:val="000000"/>
      <w:sz w:val="20"/>
      <w:szCs w:val="20"/>
      <w:u w:val="none"/>
    </w:rPr>
  </w:style>
  <w:style w:type="character" w:styleId="1097">
    <w:name w:val="font122"/>
    <w:basedOn w:val="839"/>
    <w:next w:val="1097"/>
    <w:link w:val="829"/>
    <w:rPr>
      <w:rFonts w:ascii="微软雅黑" w:hAnsi="微软雅黑" w:eastAsia="微软雅黑" w:cs="微软雅黑"/>
      <w:i w:val="0"/>
      <w:iCs w:val="0"/>
      <w:color w:val="000000"/>
      <w:sz w:val="20"/>
      <w:szCs w:val="20"/>
      <w:u w:val="none"/>
    </w:rPr>
  </w:style>
  <w:style w:type="character" w:styleId="1098">
    <w:name w:val="font131"/>
    <w:basedOn w:val="839"/>
    <w:next w:val="1098"/>
    <w:link w:val="829"/>
    <w:rPr>
      <w:rFonts w:hint="eastAsia" w:ascii="宋体" w:hAnsi="宋体" w:eastAsia="宋体" w:cs="宋体"/>
      <w:b/>
      <w:bCs/>
      <w:i w:val="0"/>
      <w:iCs w:val="0"/>
      <w:color w:val="000000"/>
      <w:sz w:val="20"/>
      <w:szCs w:val="20"/>
      <w:u w:val="none"/>
    </w:rPr>
  </w:style>
  <w:style w:type="character" w:styleId="1099">
    <w:name w:val="font51"/>
    <w:basedOn w:val="839"/>
    <w:next w:val="1099"/>
    <w:link w:val="829"/>
    <w:rPr>
      <w:rFonts w:hint="eastAsia" w:ascii="宋体" w:hAnsi="宋体" w:eastAsia="宋体" w:cs="宋体"/>
      <w:i w:val="0"/>
      <w:iCs w:val="0"/>
      <w:color w:val="000000"/>
      <w:sz w:val="20"/>
      <w:szCs w:val="20"/>
      <w:u w:val="none"/>
    </w:rPr>
  </w:style>
  <w:style w:type="paragraph" w:styleId="1100">
    <w:name w:val="列表段落2"/>
    <w:basedOn w:val="829"/>
    <w:next w:val="1100"/>
    <w:link w:val="829"/>
    <w:uiPriority w:val="34"/>
    <w:qFormat/>
    <w:pPr>
      <w:contextualSpacing/>
      <w:ind w:left="720"/>
    </w:pPr>
  </w:style>
  <w:style w:type="paragraph" w:styleId="1101">
    <w:name w:val="样式"/>
    <w:next w:val="1101"/>
    <w:link w:val="829"/>
    <w:qFormat/>
    <w:pPr>
      <w:widowControl w:val="off"/>
    </w:pPr>
    <w:rPr>
      <w:rFonts w:ascii="Calibri" w:hAnsi="Calibri" w:eastAsia="宋体" w:cs="Times New Roman"/>
      <w:sz w:val="24"/>
      <w:szCs w:val="24"/>
      <w:lang w:val="en-US" w:eastAsia="zh-CN" w:bidi="ar-SA"/>
    </w:rPr>
  </w:style>
  <w:style w:type="paragraph" w:styleId="1102">
    <w:name w:val="普通(网站)1"/>
    <w:basedOn w:val="829"/>
    <w:next w:val="1102"/>
    <w:link w:val="829"/>
    <w:uiPriority w:val="99"/>
    <w:unhideWhenUsed/>
    <w:qFormat/>
    <w:pPr>
      <w:jc w:val="left"/>
      <w:spacing w:before="100" w:beforeAutospacing="1" w:after="100" w:afterAutospacing="1"/>
      <w:widowControl/>
    </w:pPr>
    <w:rPr>
      <w:rFonts w:ascii="宋体" w:hAnsi="宋体" w:cs="宋体"/>
      <w:sz w:val="24"/>
    </w:rPr>
  </w:style>
  <w:style w:type="paragraph" w:styleId="1103">
    <w:name w:val="正文 A"/>
    <w:next w:val="1103"/>
    <w:link w:val="829"/>
    <w:qFormat/>
    <w:pPr>
      <w:jc w:val="both"/>
      <w:widowControl w:val="off"/>
    </w:pPr>
    <w:rPr>
      <w:rFonts w:ascii="Times New Roman" w:hAnsi="Times New Roman" w:eastAsia="Times New Roman" w:cs="Times New Roman"/>
      <w:color w:val="000000"/>
      <w:sz w:val="21"/>
      <w:szCs w:val="21"/>
      <w:u w:val="none"/>
      <w:lang w:val="en-US" w:eastAsia="zh-CN" w:bidi="ar-SA"/>
    </w:rPr>
  </w:style>
  <w:style w:type="character" w:styleId="15985" w:default="1">
    <w:name w:val="Default Paragraph Font"/>
    <w:uiPriority w:val="1"/>
    <w:semiHidden/>
    <w:unhideWhenUsed/>
  </w:style>
  <w:style w:type="numbering" w:styleId="15986" w:default="1">
    <w:name w:val="No List"/>
    <w:uiPriority w:val="99"/>
    <w:semiHidden/>
    <w:unhideWhenUsed/>
  </w:style>
  <w:style w:type="table" w:styleId="15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6</cp:revision>
  <dcterms:created xsi:type="dcterms:W3CDTF">2022-05-30T08:08:00Z</dcterms:created>
  <dcterms:modified xsi:type="dcterms:W3CDTF">2026-05-08T01:40:46Z</dcterms:modified>
</cp:coreProperties>
</file>